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1E23" w14:textId="77777777" w:rsidR="00DC523C" w:rsidRDefault="00DC523C" w:rsidP="00DC523C">
      <w:pPr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ΑΝΩΤΑΤΟ ΔΙΚΑΣΤΗΡΙΟ ΚΥΠΡΟΥ</w:t>
      </w:r>
    </w:p>
    <w:p w14:paraId="49D0FC4E" w14:textId="77777777" w:rsidR="00DC523C" w:rsidRPr="00C57DB9" w:rsidRDefault="00DC523C" w:rsidP="00DC523C">
      <w:pPr>
        <w:rPr>
          <w:rFonts w:ascii="Bookman Old Style" w:hAnsi="Bookman Old Style"/>
          <w:sz w:val="28"/>
          <w:szCs w:val="28"/>
          <w:lang w:val="el-GR"/>
        </w:rPr>
      </w:pPr>
      <w:r w:rsidRPr="00C57DB9">
        <w:rPr>
          <w:rFonts w:ascii="Bookman Old Style" w:hAnsi="Bookman Old Style"/>
          <w:sz w:val="28"/>
          <w:szCs w:val="28"/>
          <w:lang w:val="el-GR"/>
        </w:rPr>
        <w:t>ΔΕΥΤΕΡΟΒΑΘΜΙΑ ΔΙΚΑΙΟΔΟΣΙΑ</w:t>
      </w:r>
    </w:p>
    <w:p w14:paraId="716C2323" w14:textId="0590E544" w:rsidR="00DC523C" w:rsidRPr="00DC523C" w:rsidRDefault="00DC523C" w:rsidP="00DC523C">
      <w:pPr>
        <w:jc w:val="right"/>
        <w:rPr>
          <w:rFonts w:ascii="Bookman Old Style" w:hAnsi="Bookman Old Style"/>
          <w:i/>
          <w:iCs/>
          <w:sz w:val="28"/>
          <w:szCs w:val="28"/>
          <w:lang w:val="el-GR"/>
        </w:rPr>
      </w:pPr>
      <w:r w:rsidRPr="00DC523C">
        <w:rPr>
          <w:rFonts w:ascii="Bookman Old Style" w:hAnsi="Bookman Old Style"/>
          <w:i/>
          <w:iCs/>
          <w:sz w:val="28"/>
          <w:szCs w:val="28"/>
          <w:lang w:val="el-GR"/>
        </w:rPr>
        <w:t xml:space="preserve">(Πολιτική Έφεση </w:t>
      </w:r>
      <w:proofErr w:type="spellStart"/>
      <w:r w:rsidRPr="00DC523C">
        <w:rPr>
          <w:rFonts w:ascii="Bookman Old Style" w:hAnsi="Bookman Old Style"/>
          <w:i/>
          <w:iCs/>
          <w:sz w:val="28"/>
          <w:szCs w:val="28"/>
          <w:lang w:val="el-GR"/>
        </w:rPr>
        <w:t>Αρ</w:t>
      </w:r>
      <w:proofErr w:type="spellEnd"/>
      <w:r w:rsidRPr="00DC523C">
        <w:rPr>
          <w:rFonts w:ascii="Bookman Old Style" w:hAnsi="Bookman Old Style"/>
          <w:i/>
          <w:iCs/>
          <w:sz w:val="28"/>
          <w:szCs w:val="28"/>
          <w:lang w:val="el-GR"/>
        </w:rPr>
        <w:t>. 13/23)</w:t>
      </w:r>
    </w:p>
    <w:p w14:paraId="5C8CD7A5" w14:textId="77777777" w:rsidR="00DC523C" w:rsidRPr="00C57DB9" w:rsidRDefault="00DC523C" w:rsidP="00DC523C">
      <w:pPr>
        <w:jc w:val="right"/>
        <w:rPr>
          <w:rFonts w:ascii="Bookman Old Style" w:hAnsi="Bookman Old Style"/>
          <w:i/>
          <w:iCs/>
          <w:sz w:val="28"/>
          <w:szCs w:val="28"/>
          <w:lang w:val="el-GR"/>
        </w:rPr>
      </w:pPr>
    </w:p>
    <w:p w14:paraId="74792407" w14:textId="72B1240E" w:rsidR="00DC523C" w:rsidRPr="00DC523C" w:rsidRDefault="00BE2704" w:rsidP="00DC523C">
      <w:pPr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 w:rsidRPr="00ED2081">
        <w:rPr>
          <w:rFonts w:ascii="Bookman Old Style" w:hAnsi="Bookman Old Style" w:cs="Times New Roman"/>
          <w:sz w:val="28"/>
          <w:szCs w:val="28"/>
          <w:lang w:val="el-GR"/>
        </w:rPr>
        <w:t xml:space="preserve">21 </w:t>
      </w:r>
      <w:r w:rsidR="00DC523C">
        <w:rPr>
          <w:rFonts w:ascii="Bookman Old Style" w:hAnsi="Bookman Old Style" w:cs="Times New Roman"/>
          <w:sz w:val="28"/>
          <w:szCs w:val="28"/>
          <w:lang w:val="el-GR"/>
        </w:rPr>
        <w:t>Δεκεμβρίου</w:t>
      </w:r>
      <w:r w:rsidR="00DC523C" w:rsidRPr="00DC523C">
        <w:rPr>
          <w:rFonts w:ascii="Bookman Old Style" w:hAnsi="Bookman Old Style" w:cs="Times New Roman"/>
          <w:sz w:val="28"/>
          <w:szCs w:val="28"/>
          <w:lang w:val="el-GR"/>
        </w:rPr>
        <w:t>, 2023</w:t>
      </w:r>
    </w:p>
    <w:p w14:paraId="44E243F1" w14:textId="77777777" w:rsidR="00DC523C" w:rsidRPr="00DC523C" w:rsidRDefault="00DC523C" w:rsidP="00DC523C">
      <w:pPr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</w:p>
    <w:p w14:paraId="3755568F" w14:textId="77777777" w:rsidR="00DC523C" w:rsidRPr="00DC523C" w:rsidRDefault="00DC523C" w:rsidP="00DC523C">
      <w:pPr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 w:rsidRPr="00DC523C">
        <w:rPr>
          <w:rFonts w:ascii="Bookman Old Style" w:hAnsi="Bookman Old Style" w:cs="Times New Roman"/>
          <w:sz w:val="28"/>
          <w:szCs w:val="28"/>
          <w:lang w:val="el-GR"/>
        </w:rPr>
        <w:t>[ΜΑΛΑΧΤΟΣ, ΙΩΑΝΝΙΔΗΣ, ΕΦΡΑΙΜ, Δ/</w:t>
      </w:r>
      <w:proofErr w:type="spellStart"/>
      <w:r w:rsidRPr="00DC523C">
        <w:rPr>
          <w:rFonts w:ascii="Bookman Old Style" w:hAnsi="Bookman Old Style" w:cs="Times New Roman"/>
          <w:sz w:val="28"/>
          <w:szCs w:val="28"/>
          <w:lang w:val="el-GR"/>
        </w:rPr>
        <w:t>στές</w:t>
      </w:r>
      <w:proofErr w:type="spellEnd"/>
      <w:r w:rsidRPr="00DC523C">
        <w:rPr>
          <w:rFonts w:ascii="Bookman Old Style" w:hAnsi="Bookman Old Style" w:cs="Times New Roman"/>
          <w:sz w:val="28"/>
          <w:szCs w:val="28"/>
          <w:lang w:val="el-GR"/>
        </w:rPr>
        <w:t>]</w:t>
      </w:r>
    </w:p>
    <w:p w14:paraId="2239BE5E" w14:textId="77777777" w:rsidR="00DC523C" w:rsidRPr="00C57DB9" w:rsidRDefault="00DC523C" w:rsidP="00DC523C">
      <w:pPr>
        <w:jc w:val="right"/>
        <w:rPr>
          <w:rFonts w:ascii="Bookman Old Style" w:hAnsi="Bookman Old Style"/>
          <w:i/>
          <w:iCs/>
          <w:sz w:val="28"/>
          <w:szCs w:val="28"/>
          <w:lang w:val="el-GR"/>
        </w:rPr>
      </w:pPr>
    </w:p>
    <w:p w14:paraId="266D74BB" w14:textId="77777777" w:rsidR="00DC523C" w:rsidRDefault="00DC523C" w:rsidP="00DC523C">
      <w:pPr>
        <w:jc w:val="both"/>
        <w:rPr>
          <w:rFonts w:ascii="Bookman Old Style" w:eastAsia="Bookman Old Style" w:hAnsi="Bookman Old Style"/>
          <w:sz w:val="28"/>
          <w:szCs w:val="28"/>
          <w:lang w:val="el-GR"/>
        </w:rPr>
      </w:pPr>
      <w:r>
        <w:rPr>
          <w:rFonts w:ascii="Bookman Old Style" w:eastAsia="Bookman Old Style" w:hAnsi="Bookman Old Style"/>
          <w:sz w:val="28"/>
          <w:szCs w:val="28"/>
          <w:lang w:val="el-GR"/>
        </w:rPr>
        <w:t>ΕΦΕΣΗ ΚΑΤΑ ΤΗΣ ΑΠΟΦΑΣΗΣ ΤΟΥ ΑΝΩΤΑΤΟΥ ΔΙΚΑΣΤΗΡΙΟΥ ΣΤΗΝ ΠΡΩΤΟΔΙΚΗ ΠΡΟΝΟΜΙΑΚΗ ΤΟΥ ΔΙΚΑΙΟΔΟΣΙΑ ΣΤΗΝ ΠΟΛΙΤΙΚΗ ΑΙΤΗΣΗ ΑΡ. 141/2023.</w:t>
      </w:r>
    </w:p>
    <w:p w14:paraId="502400B3" w14:textId="77777777" w:rsidR="00DC523C" w:rsidRDefault="00DC523C" w:rsidP="00DC523C">
      <w:pPr>
        <w:rPr>
          <w:rFonts w:ascii="Bookman Old Style" w:eastAsia="Bookman Old Style" w:hAnsi="Bookman Old Style"/>
          <w:sz w:val="28"/>
          <w:szCs w:val="28"/>
          <w:lang w:val="el-GR"/>
        </w:rPr>
      </w:pPr>
    </w:p>
    <w:p w14:paraId="103BB9E8" w14:textId="77777777" w:rsidR="00DC523C" w:rsidRDefault="00DC523C" w:rsidP="00DC523C">
      <w:pPr>
        <w:rPr>
          <w:rFonts w:ascii="Bookman Old Style" w:eastAsia="Bookman Old Style" w:hAnsi="Bookman Old Style"/>
          <w:sz w:val="28"/>
          <w:szCs w:val="28"/>
          <w:lang w:val="el-GR"/>
        </w:rPr>
      </w:pPr>
      <w:r>
        <w:rPr>
          <w:rFonts w:ascii="Bookman Old Style" w:eastAsia="Bookman Old Style" w:hAnsi="Bookman Old Style"/>
          <w:sz w:val="28"/>
          <w:szCs w:val="28"/>
          <w:lang w:val="el-GR"/>
        </w:rPr>
        <w:t>ΥΠΟ ΤΟΝ ΤΙΤΛΟ:</w:t>
      </w:r>
    </w:p>
    <w:p w14:paraId="5E57BBD1" w14:textId="77777777" w:rsidR="00DC523C" w:rsidRDefault="00DC523C" w:rsidP="00DC523C">
      <w:pPr>
        <w:rPr>
          <w:rFonts w:ascii="Bookman Old Style" w:eastAsia="Bookman Old Style" w:hAnsi="Bookman Old Style"/>
          <w:sz w:val="28"/>
          <w:szCs w:val="28"/>
          <w:lang w:val="el-GR"/>
        </w:rPr>
      </w:pPr>
    </w:p>
    <w:p w14:paraId="66CD2627" w14:textId="77777777" w:rsidR="00DC523C" w:rsidRDefault="00DC523C" w:rsidP="00DC523C">
      <w:pPr>
        <w:spacing w:before="247" w:after="240" w:line="276" w:lineRule="auto"/>
        <w:ind w:right="-23"/>
        <w:jc w:val="both"/>
        <w:textAlignment w:val="baseline"/>
        <w:rPr>
          <w:rFonts w:ascii="Bookman Old Style" w:eastAsia="Arial" w:hAnsi="Bookman Old Style"/>
          <w:color w:val="000000"/>
          <w:sz w:val="28"/>
          <w:szCs w:val="28"/>
          <w:lang w:val="el-GR"/>
        </w:rPr>
      </w:pPr>
      <w:r w:rsidRPr="0074343B">
        <w:rPr>
          <w:rFonts w:ascii="Bookman Old Style" w:eastAsia="Arial" w:hAnsi="Bookman Old Style"/>
          <w:color w:val="000000"/>
          <w:sz w:val="28"/>
          <w:szCs w:val="28"/>
          <w:lang w:val="el-GR"/>
        </w:rPr>
        <w:t xml:space="preserve">ΑΝΑΦΟΡΙΚΑ ΜΕ ΤΟ </w:t>
      </w:r>
      <w:r>
        <w:rPr>
          <w:rFonts w:ascii="Bookman Old Style" w:eastAsia="Arial" w:hAnsi="Bookman Old Style"/>
          <w:color w:val="000000"/>
          <w:sz w:val="28"/>
          <w:szCs w:val="28"/>
          <w:lang w:val="el-GR"/>
        </w:rPr>
        <w:t>Α</w:t>
      </w:r>
      <w:r w:rsidRPr="0074343B">
        <w:rPr>
          <w:rFonts w:ascii="Bookman Old Style" w:eastAsia="Arial" w:hAnsi="Bookman Old Style"/>
          <w:color w:val="000000"/>
          <w:sz w:val="28"/>
          <w:szCs w:val="28"/>
          <w:lang w:val="el-GR"/>
        </w:rPr>
        <w:t>ΡΘΡΟ 155.4 ΤΟΥ ΣΥΝΤΑΓΜΑΤΟΣ ΚΑΙ ΤΑ ΑΡΘΡΑ 3 ΚΑΙ 9 Τ</w:t>
      </w:r>
      <w:r>
        <w:rPr>
          <w:rFonts w:ascii="Bookman Old Style" w:eastAsia="Arial" w:hAnsi="Bookman Old Style"/>
          <w:color w:val="000000"/>
          <w:sz w:val="28"/>
          <w:szCs w:val="28"/>
          <w:lang w:val="el-GR"/>
        </w:rPr>
        <w:t>ΩΝ</w:t>
      </w:r>
      <w:r w:rsidRPr="0074343B">
        <w:rPr>
          <w:rFonts w:ascii="Bookman Old Style" w:eastAsia="Arial" w:hAnsi="Bookman Old Style"/>
          <w:color w:val="000000"/>
          <w:sz w:val="28"/>
          <w:szCs w:val="28"/>
          <w:lang w:val="el-GR"/>
        </w:rPr>
        <w:t xml:space="preserve"> ΠΕΡΙ ΑΠΟΝΟΜΗΣ ΤΗΣ ΔΙΚΑΙΟΣΥΝΗΣ (ΠΟΙΚΙΛΕΣ ΔΙΑΤΑΞΕΙΣ) ΝΟΜ</w:t>
      </w:r>
      <w:r>
        <w:rPr>
          <w:rFonts w:ascii="Bookman Old Style" w:eastAsia="Arial" w:hAnsi="Bookman Old Style"/>
          <w:color w:val="000000"/>
          <w:sz w:val="28"/>
          <w:szCs w:val="28"/>
          <w:lang w:val="el-GR"/>
        </w:rPr>
        <w:t xml:space="preserve">ΩΝ </w:t>
      </w:r>
      <w:r w:rsidRPr="0074343B">
        <w:rPr>
          <w:rFonts w:ascii="Bookman Old Style" w:eastAsia="Arial" w:hAnsi="Bookman Old Style"/>
          <w:color w:val="000000"/>
          <w:sz w:val="28"/>
          <w:szCs w:val="28"/>
          <w:lang w:val="el-GR"/>
        </w:rPr>
        <w:t>ΤΟΥ 1964</w:t>
      </w:r>
      <w:r>
        <w:rPr>
          <w:rFonts w:ascii="Bookman Old Style" w:eastAsia="Arial" w:hAnsi="Bookman Old Style"/>
          <w:color w:val="000000"/>
          <w:sz w:val="28"/>
          <w:szCs w:val="28"/>
          <w:lang w:val="el-GR"/>
        </w:rPr>
        <w:t xml:space="preserve"> ΈΩΣ (ΑΡ.3) ΤΟΥ 2022.</w:t>
      </w:r>
    </w:p>
    <w:p w14:paraId="673D8F37" w14:textId="77777777" w:rsidR="00DC523C" w:rsidRDefault="00DC523C" w:rsidP="00DC523C">
      <w:pPr>
        <w:spacing w:before="238" w:line="257" w:lineRule="exact"/>
        <w:ind w:right="-23"/>
        <w:jc w:val="center"/>
        <w:textAlignment w:val="baseline"/>
        <w:rPr>
          <w:rFonts w:ascii="Bookman Old Style" w:eastAsia="Arial" w:hAnsi="Bookman Old Style"/>
          <w:color w:val="000000"/>
          <w:spacing w:val="23"/>
          <w:sz w:val="28"/>
          <w:szCs w:val="28"/>
          <w:lang w:val="el-GR"/>
        </w:rPr>
      </w:pPr>
      <w:r w:rsidRPr="0074343B">
        <w:rPr>
          <w:rFonts w:ascii="Bookman Old Style" w:eastAsia="Arial" w:hAnsi="Bookman Old Style"/>
          <w:color w:val="000000"/>
          <w:spacing w:val="23"/>
          <w:sz w:val="28"/>
          <w:szCs w:val="28"/>
          <w:lang w:val="el-GR"/>
        </w:rPr>
        <w:t>ΚΑΙ</w:t>
      </w:r>
    </w:p>
    <w:p w14:paraId="3FAC2425" w14:textId="77777777" w:rsidR="00DC523C" w:rsidRPr="0074343B" w:rsidRDefault="00DC523C" w:rsidP="00DC523C">
      <w:pPr>
        <w:spacing w:before="251" w:line="276" w:lineRule="auto"/>
        <w:ind w:right="-23"/>
        <w:jc w:val="both"/>
        <w:textAlignment w:val="baseline"/>
        <w:rPr>
          <w:rFonts w:ascii="Bookman Old Style" w:eastAsia="Arial" w:hAnsi="Bookman Old Style"/>
          <w:color w:val="000000"/>
          <w:spacing w:val="-6"/>
          <w:sz w:val="28"/>
          <w:szCs w:val="28"/>
          <w:lang w:val="el-GR"/>
        </w:rPr>
      </w:pPr>
      <w:r w:rsidRPr="0074343B">
        <w:rPr>
          <w:rFonts w:ascii="Bookman Old Style" w:eastAsia="Arial" w:hAnsi="Bookman Old Style"/>
          <w:color w:val="000000"/>
          <w:spacing w:val="-6"/>
          <w:sz w:val="28"/>
          <w:szCs w:val="28"/>
          <w:lang w:val="el-GR"/>
        </w:rPr>
        <w:t xml:space="preserve">ΑΝΑΦΟΡΙΚΑ ΜΕ </w:t>
      </w:r>
      <w:r>
        <w:rPr>
          <w:rFonts w:ascii="Bookman Old Style" w:eastAsia="Arial" w:hAnsi="Bookman Old Style"/>
          <w:color w:val="000000"/>
          <w:spacing w:val="-6"/>
          <w:sz w:val="28"/>
          <w:szCs w:val="28"/>
          <w:lang w:val="el-GR"/>
        </w:rPr>
        <w:t xml:space="preserve">ΤΟΥΣ </w:t>
      </w:r>
      <w:r w:rsidRPr="0074343B">
        <w:rPr>
          <w:rFonts w:ascii="Bookman Old Style" w:eastAsia="Arial" w:hAnsi="Bookman Old Style"/>
          <w:color w:val="000000"/>
          <w:spacing w:val="-6"/>
          <w:sz w:val="28"/>
          <w:szCs w:val="28"/>
          <w:lang w:val="el-GR"/>
        </w:rPr>
        <w:t xml:space="preserve">ΠΕΡΙ ΑΝΩΤΑΤΟΥ ΔΙΚΑΣΤΗΡΙΟΥ (ΔΙΚΑΙΟΔΟΣΙΑ </w:t>
      </w:r>
      <w:r>
        <w:rPr>
          <w:rFonts w:ascii="Bookman Old Style" w:eastAsia="Arial" w:hAnsi="Bookman Old Style"/>
          <w:color w:val="000000"/>
          <w:spacing w:val="-6"/>
          <w:sz w:val="28"/>
          <w:szCs w:val="28"/>
          <w:lang w:val="el-GR"/>
        </w:rPr>
        <w:t>Ε</w:t>
      </w:r>
      <w:r w:rsidRPr="0074343B">
        <w:rPr>
          <w:rFonts w:ascii="Bookman Old Style" w:eastAsia="Arial" w:hAnsi="Bookman Old Style"/>
          <w:color w:val="000000"/>
          <w:spacing w:val="-6"/>
          <w:sz w:val="28"/>
          <w:szCs w:val="28"/>
          <w:lang w:val="el-GR"/>
        </w:rPr>
        <w:t>ΚΔΟΣΗΣ ΕΝΤΑΛΜΑΤΩΝ ΠΡΟΝΟΜΙΑΚΗΣ ΦΥΣΕΩΣ) ΔΙΑΔΙΚΑΣΤΙΚΟ</w:t>
      </w:r>
      <w:r>
        <w:rPr>
          <w:rFonts w:ascii="Bookman Old Style" w:eastAsia="Arial" w:hAnsi="Bookman Old Style"/>
          <w:color w:val="000000"/>
          <w:spacing w:val="-6"/>
          <w:sz w:val="28"/>
          <w:szCs w:val="28"/>
          <w:lang w:val="el-GR"/>
        </w:rPr>
        <w:t xml:space="preserve">ΥΣ </w:t>
      </w:r>
      <w:r w:rsidRPr="0074343B">
        <w:rPr>
          <w:rFonts w:ascii="Bookman Old Style" w:eastAsia="Arial" w:hAnsi="Bookman Old Style"/>
          <w:color w:val="000000"/>
          <w:spacing w:val="-6"/>
          <w:sz w:val="28"/>
          <w:szCs w:val="28"/>
          <w:lang w:val="el-GR"/>
        </w:rPr>
        <w:t>ΚΑΝΟΝΙΣΜΟ</w:t>
      </w:r>
      <w:r>
        <w:rPr>
          <w:rFonts w:ascii="Bookman Old Style" w:eastAsia="Arial" w:hAnsi="Bookman Old Style"/>
          <w:color w:val="000000"/>
          <w:spacing w:val="-6"/>
          <w:sz w:val="28"/>
          <w:szCs w:val="28"/>
          <w:lang w:val="el-GR"/>
        </w:rPr>
        <w:t>ΥΣ</w:t>
      </w:r>
      <w:r w:rsidRPr="0074343B">
        <w:rPr>
          <w:rFonts w:ascii="Bookman Old Style" w:eastAsia="Arial" w:hAnsi="Bookman Old Style"/>
          <w:color w:val="000000"/>
          <w:spacing w:val="-6"/>
          <w:sz w:val="28"/>
          <w:szCs w:val="28"/>
          <w:lang w:val="el-GR"/>
        </w:rPr>
        <w:t xml:space="preserve"> ΤΟΥ </w:t>
      </w:r>
      <w:r w:rsidRPr="0074343B">
        <w:rPr>
          <w:rFonts w:ascii="Bookman Old Style" w:eastAsia="Courier New" w:hAnsi="Bookman Old Style"/>
          <w:color w:val="000000"/>
          <w:spacing w:val="-6"/>
          <w:sz w:val="28"/>
          <w:szCs w:val="28"/>
          <w:lang w:val="el-GR"/>
        </w:rPr>
        <w:t>2018</w:t>
      </w:r>
      <w:r>
        <w:rPr>
          <w:rFonts w:ascii="Bookman Old Style" w:eastAsia="Courier New" w:hAnsi="Bookman Old Style"/>
          <w:color w:val="000000"/>
          <w:spacing w:val="-6"/>
          <w:sz w:val="28"/>
          <w:szCs w:val="28"/>
          <w:lang w:val="el-GR"/>
        </w:rPr>
        <w:t xml:space="preserve"> ΚΑΙ 2023.</w:t>
      </w:r>
    </w:p>
    <w:p w14:paraId="49F38040" w14:textId="77777777" w:rsidR="00DC523C" w:rsidRDefault="00DC523C" w:rsidP="00DC523C">
      <w:pPr>
        <w:spacing w:before="241" w:line="257" w:lineRule="exact"/>
        <w:ind w:right="-23"/>
        <w:jc w:val="center"/>
        <w:textAlignment w:val="baseline"/>
        <w:rPr>
          <w:rFonts w:ascii="Bookman Old Style" w:eastAsia="Arial" w:hAnsi="Bookman Old Style"/>
          <w:color w:val="000000"/>
          <w:spacing w:val="23"/>
          <w:sz w:val="28"/>
          <w:szCs w:val="28"/>
          <w:lang w:val="el-GR"/>
        </w:rPr>
      </w:pPr>
      <w:r w:rsidRPr="0074343B">
        <w:rPr>
          <w:rFonts w:ascii="Bookman Old Style" w:eastAsia="Arial" w:hAnsi="Bookman Old Style"/>
          <w:color w:val="000000"/>
          <w:spacing w:val="23"/>
          <w:sz w:val="28"/>
          <w:szCs w:val="28"/>
          <w:lang w:val="el-GR"/>
        </w:rPr>
        <w:t>ΚΑΙ</w:t>
      </w:r>
    </w:p>
    <w:p w14:paraId="1D8BE4CE" w14:textId="0113B193" w:rsidR="00DC523C" w:rsidRDefault="00DC523C" w:rsidP="00DC523C">
      <w:pPr>
        <w:tabs>
          <w:tab w:val="right" w:pos="9144"/>
        </w:tabs>
        <w:spacing w:before="246" w:after="240" w:line="276" w:lineRule="auto"/>
        <w:ind w:right="-23"/>
        <w:jc w:val="both"/>
        <w:textAlignment w:val="baseline"/>
        <w:rPr>
          <w:rFonts w:ascii="Bookman Old Style" w:eastAsia="Arial" w:hAnsi="Bookman Old Style"/>
          <w:color w:val="000000"/>
          <w:sz w:val="28"/>
          <w:szCs w:val="28"/>
          <w:lang w:val="el-GR"/>
        </w:rPr>
      </w:pPr>
      <w:r w:rsidRPr="0074343B">
        <w:rPr>
          <w:rFonts w:ascii="Bookman Old Style" w:eastAsia="Arial" w:hAnsi="Bookman Old Style"/>
          <w:color w:val="000000"/>
          <w:sz w:val="28"/>
          <w:szCs w:val="28"/>
          <w:lang w:val="el-GR"/>
        </w:rPr>
        <w:t>ΑΝΑΦΟΡΙΚΑ ΜΕ ΤΗΝ Α</w:t>
      </w:r>
      <w:r>
        <w:rPr>
          <w:rFonts w:ascii="Bookman Old Style" w:eastAsia="Arial" w:hAnsi="Bookman Old Style"/>
          <w:color w:val="000000"/>
          <w:sz w:val="28"/>
          <w:szCs w:val="28"/>
          <w:lang w:val="el-GR"/>
        </w:rPr>
        <w:t xml:space="preserve">ΠΟΦΑΣΗ ΗΜΕΡΟΜΗΝΙΑΣ 15/11/2023 ΠΟΥ ΕΚΔΟΘΗΚΕ ΑΠΟ ΤΟ ΑΝΩΤΑΤΟ ΔΙΚΑΣΤΗΡΙΟ </w:t>
      </w:r>
      <w:r w:rsidRPr="005314DF">
        <w:rPr>
          <w:rFonts w:ascii="Bookman Old Style" w:eastAsia="Arial" w:hAnsi="Bookman Old Style"/>
          <w:sz w:val="28"/>
          <w:szCs w:val="28"/>
          <w:lang w:val="el-GR"/>
        </w:rPr>
        <w:t>ΥΠΟ</w:t>
      </w:r>
      <w:r>
        <w:rPr>
          <w:rFonts w:ascii="Bookman Old Style" w:eastAsia="Arial" w:hAnsi="Bookman Old Style"/>
          <w:color w:val="000000"/>
          <w:sz w:val="28"/>
          <w:szCs w:val="28"/>
          <w:lang w:val="el-GR"/>
        </w:rPr>
        <w:t xml:space="preserve"> ΤΗΝ ΠΡΩΤΟΔΙΚΗ ΠΡΟΝΟΜΙΑΚΗ ΤΟΥ ΔΙΚΑΙΟΔΟΣΙΑ.</w:t>
      </w:r>
    </w:p>
    <w:p w14:paraId="07BFFCDE" w14:textId="77777777" w:rsidR="00DC523C" w:rsidRDefault="00DC523C" w:rsidP="00DC523C">
      <w:pPr>
        <w:rPr>
          <w:rFonts w:ascii="Bookman Old Style" w:eastAsia="Bookman Old Style" w:hAnsi="Bookman Old Style"/>
          <w:sz w:val="28"/>
          <w:szCs w:val="28"/>
          <w:u w:val="single"/>
          <w:lang w:val="el-GR"/>
        </w:rPr>
      </w:pPr>
    </w:p>
    <w:p w14:paraId="25DD2C66" w14:textId="3825A24B" w:rsidR="00F73908" w:rsidRPr="00091332" w:rsidRDefault="00DC523C" w:rsidP="00F73908">
      <w:pPr>
        <w:tabs>
          <w:tab w:val="left" w:pos="567"/>
        </w:tabs>
        <w:ind w:left="567"/>
        <w:rPr>
          <w:rFonts w:ascii="Bookman Old Style" w:hAnsi="Bookman Old Style" w:cstheme="majorBidi"/>
          <w:sz w:val="28"/>
          <w:szCs w:val="28"/>
          <w:lang w:val="el-GR"/>
        </w:rPr>
      </w:pPr>
      <w:r w:rsidRPr="00DC523C">
        <w:rPr>
          <w:rFonts w:ascii="Bookman Old Style" w:eastAsia="Bookman Old Style" w:hAnsi="Bookman Old Style"/>
          <w:i/>
          <w:iCs/>
          <w:sz w:val="28"/>
          <w:szCs w:val="28"/>
          <w:lang w:val="el-GR"/>
        </w:rPr>
        <w:lastRenderedPageBreak/>
        <w:t xml:space="preserve">Α. Χρίστου μαζί με κ.κ. Ν. </w:t>
      </w:r>
      <w:proofErr w:type="spellStart"/>
      <w:r w:rsidRPr="00DC523C">
        <w:rPr>
          <w:rFonts w:ascii="Bookman Old Style" w:eastAsia="Bookman Old Style" w:hAnsi="Bookman Old Style"/>
          <w:i/>
          <w:iCs/>
          <w:sz w:val="28"/>
          <w:szCs w:val="28"/>
          <w:lang w:val="el-GR"/>
        </w:rPr>
        <w:t>Ζένιου</w:t>
      </w:r>
      <w:proofErr w:type="spellEnd"/>
      <w:r w:rsidRPr="00DC523C">
        <w:rPr>
          <w:rFonts w:ascii="Bookman Old Style" w:eastAsia="Bookman Old Style" w:hAnsi="Bookman Old Style"/>
          <w:i/>
          <w:iCs/>
          <w:sz w:val="28"/>
          <w:szCs w:val="28"/>
          <w:lang w:val="el-GR"/>
        </w:rPr>
        <w:t xml:space="preserve"> και Μ. </w:t>
      </w:r>
      <w:proofErr w:type="spellStart"/>
      <w:r w:rsidRPr="00DC523C">
        <w:rPr>
          <w:rFonts w:ascii="Bookman Old Style" w:eastAsia="Bookman Old Style" w:hAnsi="Bookman Old Style"/>
          <w:i/>
          <w:iCs/>
          <w:sz w:val="28"/>
          <w:szCs w:val="28"/>
          <w:lang w:val="el-GR"/>
        </w:rPr>
        <w:t>Καζάκο</w:t>
      </w:r>
      <w:proofErr w:type="spellEnd"/>
      <w:r>
        <w:rPr>
          <w:rFonts w:ascii="Bookman Old Style" w:eastAsia="Bookman Old Style" w:hAnsi="Bookman Old Style"/>
          <w:sz w:val="28"/>
          <w:szCs w:val="28"/>
          <w:lang w:val="el-GR"/>
        </w:rPr>
        <w:t xml:space="preserve">, </w:t>
      </w:r>
      <w:r w:rsidR="00F73908">
        <w:rPr>
          <w:rFonts w:ascii="Bookman Old Style" w:hAnsi="Bookman Old Style" w:cstheme="majorBidi"/>
          <w:i/>
          <w:iCs/>
          <w:sz w:val="28"/>
          <w:szCs w:val="28"/>
          <w:lang w:val="el-GR"/>
        </w:rPr>
        <w:t>για Α. Χρίστου &amp; Συνεργάτες Δ.Ε.Π.Ε.</w:t>
      </w:r>
      <w:r w:rsidR="00F73908">
        <w:rPr>
          <w:rFonts w:ascii="Bookman Old Style" w:hAnsi="Bookman Old Style" w:cstheme="majorBidi"/>
          <w:sz w:val="28"/>
          <w:szCs w:val="28"/>
          <w:lang w:val="el-GR"/>
        </w:rPr>
        <w:t>, για τον Εφεσείοντα.</w:t>
      </w:r>
    </w:p>
    <w:p w14:paraId="30FD044C" w14:textId="77777777" w:rsidR="00F73908" w:rsidRDefault="00F73908" w:rsidP="00F73908">
      <w:pPr>
        <w:tabs>
          <w:tab w:val="left" w:pos="567"/>
        </w:tabs>
        <w:ind w:left="567"/>
        <w:rPr>
          <w:rFonts w:ascii="Bookman Old Style" w:hAnsi="Bookman Old Style" w:cstheme="majorBidi"/>
          <w:sz w:val="28"/>
          <w:szCs w:val="28"/>
          <w:lang w:val="el-GR"/>
        </w:rPr>
      </w:pPr>
    </w:p>
    <w:p w14:paraId="56BC0CB7" w14:textId="77777777" w:rsidR="00DC523C" w:rsidRPr="00DC523C" w:rsidRDefault="00DC523C" w:rsidP="00DC523C">
      <w:pPr>
        <w:tabs>
          <w:tab w:val="left" w:pos="567"/>
        </w:tabs>
        <w:spacing w:line="276" w:lineRule="auto"/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 w:rsidRPr="00DC523C">
        <w:rPr>
          <w:rFonts w:ascii="Bookman Old Style" w:hAnsi="Bookman Old Style" w:cs="Times New Roman"/>
          <w:b/>
          <w:sz w:val="28"/>
          <w:szCs w:val="28"/>
          <w:lang w:val="el-GR"/>
        </w:rPr>
        <w:t>ΜΑΛΑΧΤΟΣ, Δ.:</w:t>
      </w:r>
      <w:r w:rsidRPr="00DC523C">
        <w:rPr>
          <w:rFonts w:ascii="Bookman Old Style" w:hAnsi="Bookman Old Style" w:cs="Times New Roman"/>
          <w:sz w:val="28"/>
          <w:szCs w:val="28"/>
          <w:lang w:val="el-GR"/>
        </w:rPr>
        <w:t xml:space="preserve"> Η απόφαση του Δικαστηρίου είναι ομόφωνη και </w:t>
      </w:r>
    </w:p>
    <w:p w14:paraId="0740AD43" w14:textId="77777777" w:rsidR="00DC523C" w:rsidRPr="00DC523C" w:rsidRDefault="00DC523C" w:rsidP="00DC523C">
      <w:pPr>
        <w:tabs>
          <w:tab w:val="left" w:pos="567"/>
        </w:tabs>
        <w:spacing w:line="276" w:lineRule="auto"/>
        <w:jc w:val="center"/>
        <w:rPr>
          <w:rFonts w:ascii="Bookman Old Style" w:hAnsi="Bookman Old Style" w:cs="Times New Roman"/>
          <w:sz w:val="28"/>
          <w:szCs w:val="28"/>
          <w:lang w:val="el-GR"/>
        </w:rPr>
      </w:pPr>
      <w:r w:rsidRPr="00DC523C">
        <w:rPr>
          <w:rFonts w:ascii="Bookman Old Style" w:hAnsi="Bookman Old Style" w:cs="Times New Roman"/>
          <w:sz w:val="28"/>
          <w:szCs w:val="28"/>
          <w:lang w:val="el-GR"/>
        </w:rPr>
        <w:t xml:space="preserve"> θα δοθεί από την </w:t>
      </w:r>
      <w:proofErr w:type="spellStart"/>
      <w:r w:rsidRPr="00DC523C">
        <w:rPr>
          <w:rFonts w:ascii="Bookman Old Style" w:hAnsi="Bookman Old Style" w:cs="Times New Roman"/>
          <w:sz w:val="28"/>
          <w:szCs w:val="28"/>
          <w:lang w:val="el-GR"/>
        </w:rPr>
        <w:t>Εφραίμ</w:t>
      </w:r>
      <w:proofErr w:type="spellEnd"/>
      <w:r w:rsidRPr="00DC523C">
        <w:rPr>
          <w:rFonts w:ascii="Bookman Old Style" w:hAnsi="Bookman Old Style" w:cs="Times New Roman"/>
          <w:sz w:val="28"/>
          <w:szCs w:val="28"/>
          <w:lang w:val="el-GR"/>
        </w:rPr>
        <w:t>, Δ.</w:t>
      </w:r>
    </w:p>
    <w:p w14:paraId="0CC8A119" w14:textId="77777777" w:rsidR="00DC523C" w:rsidRDefault="00DC523C" w:rsidP="00DC523C">
      <w:pPr>
        <w:tabs>
          <w:tab w:val="left" w:pos="567"/>
        </w:tabs>
        <w:jc w:val="center"/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</w:pPr>
    </w:p>
    <w:p w14:paraId="5743A294" w14:textId="1735FA1B" w:rsidR="00DC523C" w:rsidRPr="00DC523C" w:rsidRDefault="00DC523C" w:rsidP="00DC523C">
      <w:pPr>
        <w:tabs>
          <w:tab w:val="left" w:pos="567"/>
        </w:tabs>
        <w:jc w:val="center"/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</w:pPr>
      <w:r w:rsidRPr="00DC523C">
        <w:rPr>
          <w:rFonts w:ascii="Bookman Old Style" w:hAnsi="Bookman Old Style" w:cs="Times New Roman"/>
          <w:b/>
          <w:sz w:val="28"/>
          <w:szCs w:val="28"/>
          <w:u w:val="single"/>
          <w:lang w:val="el-GR"/>
        </w:rPr>
        <w:t>Α Π Ο Φ Α Σ Η</w:t>
      </w:r>
    </w:p>
    <w:p w14:paraId="7C5C34CD" w14:textId="77777777" w:rsidR="00DC523C" w:rsidRPr="00DC523C" w:rsidRDefault="00DC523C" w:rsidP="00DC523C">
      <w:pPr>
        <w:tabs>
          <w:tab w:val="left" w:pos="567"/>
        </w:tabs>
        <w:rPr>
          <w:rFonts w:ascii="Bookman Old Style" w:hAnsi="Bookman Old Style" w:cs="Times New Roman"/>
          <w:b/>
          <w:sz w:val="28"/>
          <w:szCs w:val="28"/>
          <w:lang w:val="el-GR"/>
        </w:rPr>
      </w:pPr>
    </w:p>
    <w:p w14:paraId="713D4F1A" w14:textId="50CCD82C" w:rsidR="004F1C86" w:rsidRDefault="00DC523C" w:rsidP="00DC523C">
      <w:p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 w:rsidRPr="00DC523C">
        <w:rPr>
          <w:rFonts w:ascii="Bookman Old Style" w:hAnsi="Bookman Old Style" w:cs="Times New Roman"/>
          <w:b/>
          <w:sz w:val="28"/>
          <w:szCs w:val="28"/>
          <w:lang w:val="el-GR"/>
        </w:rPr>
        <w:tab/>
        <w:t>ΕΦΡΑΙΜ, Δ.:</w:t>
      </w:r>
      <w:r>
        <w:rPr>
          <w:rFonts w:ascii="Bookman Old Style" w:hAnsi="Bookman Old Style" w:cs="Times New Roman"/>
          <w:b/>
          <w:sz w:val="28"/>
          <w:szCs w:val="28"/>
          <w:lang w:val="el-GR"/>
        </w:rPr>
        <w:t xml:space="preserve">  </w:t>
      </w:r>
      <w:r>
        <w:rPr>
          <w:rFonts w:ascii="Bookman Old Style" w:hAnsi="Bookman Old Style" w:cs="Times New Roman"/>
          <w:bCs/>
          <w:sz w:val="28"/>
          <w:szCs w:val="28"/>
          <w:lang w:val="el-GR"/>
        </w:rPr>
        <w:t>Η</w:t>
      </w:r>
      <w:r w:rsidR="006F1713">
        <w:rPr>
          <w:rFonts w:ascii="Bookman Old Style" w:hAnsi="Bookman Old Style"/>
          <w:sz w:val="28"/>
          <w:szCs w:val="28"/>
          <w:lang w:val="el-GR"/>
        </w:rPr>
        <w:t xml:space="preserve"> παρούσα Έφεση στρέφεται εναντίον απόφασης με την οποία </w:t>
      </w:r>
      <w:proofErr w:type="spellStart"/>
      <w:r w:rsidR="006F1713">
        <w:rPr>
          <w:rFonts w:ascii="Bookman Old Style" w:hAnsi="Bookman Old Style"/>
          <w:sz w:val="28"/>
          <w:szCs w:val="28"/>
          <w:lang w:val="el-GR"/>
        </w:rPr>
        <w:t>απερρίφθη</w:t>
      </w:r>
      <w:proofErr w:type="spellEnd"/>
      <w:r w:rsidR="006F1713">
        <w:rPr>
          <w:rFonts w:ascii="Bookman Old Style" w:hAnsi="Bookman Old Style"/>
          <w:sz w:val="28"/>
          <w:szCs w:val="28"/>
          <w:lang w:val="el-GR"/>
        </w:rPr>
        <w:t xml:space="preserve"> αίτηση για τη χορήγηση άδειας για καταχώριση δια κλήσεως αίτησης για την έκδοση προνομιακού εντάλματος </w:t>
      </w:r>
      <w:r w:rsidR="006F1713">
        <w:rPr>
          <w:rFonts w:ascii="Bookman Old Style" w:hAnsi="Bookman Old Style"/>
          <w:sz w:val="28"/>
          <w:szCs w:val="28"/>
        </w:rPr>
        <w:t>Certiorari</w:t>
      </w:r>
      <w:r w:rsidR="006F1713" w:rsidRPr="006F1713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BE2704">
        <w:rPr>
          <w:rFonts w:ascii="Bookman Old Style" w:hAnsi="Bookman Old Style"/>
          <w:sz w:val="28"/>
          <w:szCs w:val="28"/>
          <w:lang w:val="el-GR"/>
        </w:rPr>
        <w:t xml:space="preserve">για </w:t>
      </w:r>
      <w:r w:rsidR="00F80911">
        <w:rPr>
          <w:rFonts w:ascii="Bookman Old Style" w:hAnsi="Bookman Old Style"/>
          <w:sz w:val="28"/>
          <w:szCs w:val="28"/>
          <w:lang w:val="el-GR"/>
        </w:rPr>
        <w:t xml:space="preserve">την ακύρωση </w:t>
      </w:r>
      <w:r w:rsidR="00BE2704">
        <w:rPr>
          <w:rFonts w:ascii="Bookman Old Style" w:hAnsi="Bookman Old Style"/>
          <w:sz w:val="28"/>
          <w:szCs w:val="28"/>
          <w:lang w:val="el-GR"/>
        </w:rPr>
        <w:t xml:space="preserve">του </w:t>
      </w:r>
      <w:r w:rsidR="00F80911">
        <w:rPr>
          <w:rFonts w:ascii="Bookman Old Style" w:hAnsi="Bookman Old Style"/>
          <w:sz w:val="28"/>
          <w:szCs w:val="28"/>
          <w:lang w:val="el-GR"/>
        </w:rPr>
        <w:t xml:space="preserve">εντάλματος έρευνας </w:t>
      </w:r>
      <w:r w:rsidR="00BE2704">
        <w:rPr>
          <w:rFonts w:ascii="Bookman Old Style" w:hAnsi="Bookman Old Style"/>
          <w:sz w:val="28"/>
          <w:szCs w:val="28"/>
          <w:lang w:val="el-GR"/>
        </w:rPr>
        <w:t xml:space="preserve">της οικίας του </w:t>
      </w:r>
      <w:proofErr w:type="spellStart"/>
      <w:r w:rsidR="00BE2704">
        <w:rPr>
          <w:rFonts w:ascii="Bookman Old Style" w:hAnsi="Bookman Old Style"/>
          <w:sz w:val="28"/>
          <w:szCs w:val="28"/>
          <w:lang w:val="el-GR"/>
        </w:rPr>
        <w:t>Εφεσείοντος</w:t>
      </w:r>
      <w:proofErr w:type="spellEnd"/>
      <w:r w:rsidR="00E16271" w:rsidRPr="00E16271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 w:rsidR="00E16271">
        <w:rPr>
          <w:rFonts w:ascii="Bookman Old Style" w:hAnsi="Bookman Old Style"/>
          <w:sz w:val="28"/>
          <w:szCs w:val="28"/>
          <w:lang w:val="el-GR"/>
        </w:rPr>
        <w:t>ημερ</w:t>
      </w:r>
      <w:proofErr w:type="spellEnd"/>
      <w:r w:rsidR="00E16271">
        <w:rPr>
          <w:rFonts w:ascii="Bookman Old Style" w:hAnsi="Bookman Old Style"/>
          <w:sz w:val="28"/>
          <w:szCs w:val="28"/>
          <w:lang w:val="el-GR"/>
        </w:rPr>
        <w:t>. 19.9.2023</w:t>
      </w:r>
      <w:r w:rsidR="00F80911">
        <w:rPr>
          <w:rFonts w:ascii="Bookman Old Style" w:hAnsi="Bookman Old Style"/>
          <w:sz w:val="28"/>
          <w:szCs w:val="28"/>
          <w:lang w:val="el-GR"/>
        </w:rPr>
        <w:t xml:space="preserve">. </w:t>
      </w:r>
    </w:p>
    <w:p w14:paraId="12C6E6B9" w14:textId="6F8CF646" w:rsidR="002C3E6A" w:rsidRDefault="002C3E6A" w:rsidP="00DC523C">
      <w:pPr>
        <w:spacing w:before="240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Το ένταλμα </w:t>
      </w:r>
      <w:r w:rsidR="00E10FEC" w:rsidRPr="00343D58">
        <w:rPr>
          <w:rFonts w:ascii="Bookman Old Style" w:hAnsi="Bookman Old Style"/>
          <w:sz w:val="28"/>
          <w:szCs w:val="28"/>
          <w:lang w:val="el-GR"/>
        </w:rPr>
        <w:t xml:space="preserve">είχε εκδοθεί </w:t>
      </w:r>
      <w:r w:rsidR="00931929">
        <w:rPr>
          <w:rFonts w:ascii="Bookman Old Style" w:hAnsi="Bookman Old Style"/>
          <w:sz w:val="28"/>
          <w:szCs w:val="28"/>
          <w:lang w:val="el-GR"/>
        </w:rPr>
        <w:t xml:space="preserve">στη βάση </w:t>
      </w:r>
      <w:r w:rsidR="00E10FEC" w:rsidRPr="00343D58">
        <w:rPr>
          <w:rFonts w:ascii="Bookman Old Style" w:hAnsi="Bookman Old Style"/>
          <w:sz w:val="28"/>
          <w:szCs w:val="28"/>
          <w:lang w:val="el-GR"/>
        </w:rPr>
        <w:t>διαπίστωσης</w:t>
      </w:r>
      <w:r w:rsidR="00E10FEC">
        <w:rPr>
          <w:rFonts w:ascii="Bookman Old Style" w:hAnsi="Bookman Old Style"/>
          <w:color w:val="FF0000"/>
          <w:sz w:val="28"/>
          <w:szCs w:val="28"/>
          <w:lang w:val="el-GR"/>
        </w:rPr>
        <w:t xml:space="preserve"> </w:t>
      </w:r>
      <w:r w:rsidR="00931929">
        <w:rPr>
          <w:rFonts w:ascii="Bookman Old Style" w:hAnsi="Bookman Old Style"/>
          <w:sz w:val="28"/>
          <w:szCs w:val="28"/>
          <w:lang w:val="el-GR"/>
        </w:rPr>
        <w:t>εύλογης υπόνοιας πως εντός αυτής φυλάσσονταν ναρκωτικές ουσίες.</w:t>
      </w:r>
      <w:r w:rsidR="00C73BEA">
        <w:rPr>
          <w:rFonts w:ascii="Bookman Old Style" w:hAnsi="Bookman Old Style"/>
          <w:sz w:val="28"/>
          <w:szCs w:val="28"/>
          <w:lang w:val="el-GR"/>
        </w:rPr>
        <w:t xml:space="preserve"> Το πρωτόδικο Δικαστήριο κατέληξε ότι, με βάση την ένορκη μαρτυρία που συνόδευε την αίτηση για την έκδοση του εντάλματος, «</w:t>
      </w:r>
      <w:r w:rsidR="00C73BEA" w:rsidRPr="00C73BEA">
        <w:rPr>
          <w:rFonts w:ascii="Bookman Old Style" w:hAnsi="Bookman Old Style"/>
          <w:i/>
          <w:iCs/>
          <w:sz w:val="28"/>
          <w:szCs w:val="28"/>
          <w:lang w:val="el-GR"/>
        </w:rPr>
        <w:t>τα γεγονότα όπως είχαν τεθεί υπόψιν του Δικαστηρίου και η εξέλιξη τους, επέτρεπαν τη σύνδεση της ως άνω κατοικίας με τα προς αναζήτηση αντικείμενα κατά τον τρόπο που προβλέπεται τούτο στα άρθρα 27 του Κεφ. 155</w:t>
      </w:r>
      <w:r w:rsidR="00C73BEA">
        <w:rPr>
          <w:rFonts w:ascii="Bookman Old Style" w:hAnsi="Bookman Old Style"/>
          <w:sz w:val="28"/>
          <w:szCs w:val="28"/>
          <w:lang w:val="el-GR"/>
        </w:rPr>
        <w:t xml:space="preserve">». </w:t>
      </w:r>
      <w:r w:rsidR="00931929">
        <w:rPr>
          <w:rFonts w:ascii="Bookman Old Style" w:hAnsi="Bookman Old Style"/>
          <w:sz w:val="28"/>
          <w:szCs w:val="28"/>
          <w:lang w:val="el-GR"/>
        </w:rPr>
        <w:t xml:space="preserve"> </w:t>
      </w:r>
    </w:p>
    <w:p w14:paraId="59D23CC2" w14:textId="3BDB813B" w:rsidR="00F80911" w:rsidRDefault="00E10FEC" w:rsidP="00DC523C">
      <w:pPr>
        <w:spacing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 w:rsidRPr="00132EA3">
        <w:rPr>
          <w:rFonts w:ascii="Bookman Old Style" w:hAnsi="Bookman Old Style"/>
          <w:sz w:val="28"/>
          <w:szCs w:val="28"/>
          <w:lang w:val="el-GR"/>
        </w:rPr>
        <w:lastRenderedPageBreak/>
        <w:t>Ενώπιον μας ο</w:t>
      </w:r>
      <w:r w:rsidR="001243CD" w:rsidRPr="00132EA3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1014B9">
        <w:rPr>
          <w:rFonts w:ascii="Bookman Old Style" w:hAnsi="Bookman Old Style"/>
          <w:sz w:val="28"/>
          <w:szCs w:val="28"/>
          <w:lang w:val="el-GR"/>
        </w:rPr>
        <w:t xml:space="preserve">Εφεσείων </w:t>
      </w:r>
      <w:r w:rsidR="001243CD">
        <w:rPr>
          <w:rFonts w:ascii="Bookman Old Style" w:hAnsi="Bookman Old Style"/>
          <w:sz w:val="28"/>
          <w:szCs w:val="28"/>
          <w:lang w:val="el-GR"/>
        </w:rPr>
        <w:t>βασικά επανέλαβε τις θέσεις τις οποίες είχε προβάλει και ενώπιον του πρωτόδικου Δικαστ</w:t>
      </w:r>
      <w:r w:rsidR="00C446F8">
        <w:rPr>
          <w:rFonts w:ascii="Bookman Old Style" w:hAnsi="Bookman Old Style"/>
          <w:sz w:val="28"/>
          <w:szCs w:val="28"/>
          <w:lang w:val="el-GR"/>
        </w:rPr>
        <w:t>ηρίου</w:t>
      </w:r>
      <w:r w:rsidR="001243CD">
        <w:rPr>
          <w:rFonts w:ascii="Bookman Old Style" w:hAnsi="Bookman Old Style"/>
          <w:sz w:val="28"/>
          <w:szCs w:val="28"/>
          <w:lang w:val="el-GR"/>
        </w:rPr>
        <w:t xml:space="preserve">, ήτοι </w:t>
      </w:r>
      <w:r w:rsidR="008C0447">
        <w:rPr>
          <w:rFonts w:ascii="Bookman Old Style" w:hAnsi="Bookman Old Style"/>
          <w:sz w:val="28"/>
          <w:szCs w:val="28"/>
          <w:lang w:val="el-GR"/>
        </w:rPr>
        <w:t xml:space="preserve">ότι </w:t>
      </w:r>
      <w:r w:rsidRPr="00132EA3">
        <w:rPr>
          <w:rFonts w:ascii="Bookman Old Style" w:hAnsi="Bookman Old Style"/>
          <w:sz w:val="28"/>
          <w:szCs w:val="28"/>
          <w:lang w:val="el-GR"/>
        </w:rPr>
        <w:t xml:space="preserve">υπάρχει συζητήσιμο ζήτημα και εγείρεται εκ πρώτης όψεως υπόθεση </w:t>
      </w:r>
      <w:r w:rsidR="00EB4A2A">
        <w:rPr>
          <w:rFonts w:ascii="Bookman Old Style" w:hAnsi="Bookman Old Style"/>
          <w:sz w:val="28"/>
          <w:szCs w:val="28"/>
          <w:lang w:val="el-GR"/>
        </w:rPr>
        <w:t>πως</w:t>
      </w:r>
      <w:r w:rsidRPr="00132EA3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E229A7">
        <w:rPr>
          <w:rFonts w:ascii="Bookman Old Style" w:hAnsi="Bookman Old Style"/>
          <w:sz w:val="28"/>
          <w:szCs w:val="28"/>
          <w:lang w:val="el-GR"/>
        </w:rPr>
        <w:t xml:space="preserve">η μαρτυρία δεν ήταν ικανή να δημιουργήσει την απαιτούμενη από το νόμο εύλογη υπόνοια σύνδεσης της οικίας με ναρκωτικές ουσίες. </w:t>
      </w:r>
    </w:p>
    <w:p w14:paraId="487A157A" w14:textId="7413151B" w:rsidR="0056318F" w:rsidRDefault="0056318F" w:rsidP="00DC523C">
      <w:pPr>
        <w:spacing w:before="240" w:after="100" w:afterAutospacing="1" w:line="480" w:lineRule="auto"/>
        <w:ind w:firstLine="567"/>
        <w:jc w:val="both"/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</w:pPr>
      <w:r w:rsidRPr="003D3C1A">
        <w:rPr>
          <w:rFonts w:ascii="Bookman Old Style" w:hAnsi="Bookman Old Style"/>
          <w:sz w:val="28"/>
          <w:szCs w:val="28"/>
          <w:lang w:val="el-GR"/>
        </w:rPr>
        <w:t xml:space="preserve">Οι αρχές που διέπουν τη χορήγηση άδειας για καταχώριση αίτησης για έκδοση προνομιακού εντάλματος </w:t>
      </w:r>
      <w:r w:rsidRPr="003D3C1A">
        <w:rPr>
          <w:rFonts w:ascii="Bookman Old Style" w:hAnsi="Bookman Old Style"/>
          <w:sz w:val="28"/>
          <w:szCs w:val="28"/>
          <w:lang w:val="en-GB"/>
        </w:rPr>
        <w:t>Certiorari</w:t>
      </w:r>
      <w:r w:rsidRPr="003D3C1A">
        <w:rPr>
          <w:rFonts w:ascii="Bookman Old Style" w:hAnsi="Bookman Old Style"/>
          <w:sz w:val="28"/>
          <w:szCs w:val="28"/>
          <w:lang w:val="el-GR"/>
        </w:rPr>
        <w:t xml:space="preserve"> έχουν επανειλημμένα αναφερθεί στις αποφάσεις του Ανωτάτου Δικαστηρίου. </w:t>
      </w:r>
      <w:r w:rsidR="00684CCE">
        <w:rPr>
          <w:rFonts w:ascii="Bookman Old Style" w:hAnsi="Bookman Old Style"/>
          <w:sz w:val="28"/>
          <w:szCs w:val="28"/>
          <w:lang w:val="el-GR"/>
        </w:rPr>
        <w:t xml:space="preserve">Αυτή η δικαιοδοσία ασκείται με ιδιαίτερη φειδώ, κατά προνόμιο, όταν διαπιστώνεται έλλειψη ή υπέρβαση δικαιοδοσίας, έκδηλη νομική πλάνη, δόλος, προκατάληψη ή μη τήρηση των κανόνων της φυσικής δικαιοσύνης.  </w:t>
      </w:r>
      <w:r w:rsidR="00873C4B">
        <w:rPr>
          <w:rFonts w:ascii="Bookman Old Style" w:hAnsi="Bookman Old Style"/>
          <w:sz w:val="28"/>
          <w:szCs w:val="28"/>
          <w:lang w:val="el-GR"/>
        </w:rPr>
        <w:t xml:space="preserve">Το βάρος να καταδείξει εκ πρώτης όψεως συζητήσιμη υπόθεση βρίσκεται στους ώμους του </w:t>
      </w:r>
      <w:proofErr w:type="spellStart"/>
      <w:r w:rsidR="00873C4B">
        <w:rPr>
          <w:rFonts w:ascii="Bookman Old Style" w:hAnsi="Bookman Old Style"/>
          <w:sz w:val="28"/>
          <w:szCs w:val="28"/>
          <w:lang w:val="el-GR"/>
        </w:rPr>
        <w:t>αιτητή</w:t>
      </w:r>
      <w:proofErr w:type="spellEnd"/>
      <w:r w:rsidR="00873C4B"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684CCE">
        <w:rPr>
          <w:rFonts w:ascii="Bookman Old Style" w:hAnsi="Bookman Old Style"/>
          <w:sz w:val="28"/>
          <w:szCs w:val="28"/>
          <w:lang w:val="el-GR"/>
        </w:rPr>
        <w:t xml:space="preserve">Σχετικά παραπέμπουμε </w:t>
      </w:r>
      <w:r w:rsidR="00873C4B">
        <w:rPr>
          <w:rFonts w:ascii="Bookman Old Style" w:hAnsi="Bookman Old Style"/>
          <w:sz w:val="28"/>
          <w:szCs w:val="28"/>
          <w:lang w:val="el-GR"/>
        </w:rPr>
        <w:t xml:space="preserve">στην υπόθεση </w:t>
      </w:r>
      <w:r w:rsidRPr="003D3C1A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Αναφορικά με την Αίτηση του Πέτρου </w:t>
      </w:r>
      <w:proofErr w:type="spellStart"/>
      <w:r w:rsidRPr="003D3C1A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Ευδόκα</w:t>
      </w:r>
      <w:proofErr w:type="spellEnd"/>
      <w:r w:rsidRPr="003D3C1A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(2016) 1(Γ) Α.Α.Δ. 3018</w:t>
      </w:r>
      <w:r w:rsidR="00873C4B">
        <w:rPr>
          <w:rFonts w:ascii="Bookman Old Style" w:hAnsi="Bookman Old Style"/>
          <w:sz w:val="28"/>
          <w:szCs w:val="28"/>
          <w:lang w:val="el-GR"/>
        </w:rPr>
        <w:t>.</w:t>
      </w:r>
      <w:r w:rsidRPr="003D3C1A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</w:p>
    <w:p w14:paraId="6A85DCE9" w14:textId="1FA8CBC4" w:rsidR="007F1047" w:rsidRPr="00CC4E66" w:rsidRDefault="00FF6463" w:rsidP="00DC523C">
      <w:pPr>
        <w:spacing w:after="100" w:afterAutospacing="1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Σύμφωνα με το </w:t>
      </w:r>
      <w:r w:rsidRPr="00FF6463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άρθρο 27 </w:t>
      </w:r>
      <w:r w:rsidRPr="00FF6463">
        <w:rPr>
          <w:rFonts w:ascii="Bookman Old Style" w:hAnsi="Bookman Old Style"/>
          <w:sz w:val="28"/>
          <w:szCs w:val="28"/>
          <w:lang w:val="el-GR"/>
        </w:rPr>
        <w:t>του</w:t>
      </w:r>
      <w:r w:rsidRPr="00FF6463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περί Ποινικής Δικονομίας Νόμου, Κεφ. 155</w:t>
      </w:r>
      <w:r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="006F2B5F">
        <w:rPr>
          <w:rFonts w:ascii="Bookman Old Style" w:hAnsi="Bookman Old Style"/>
          <w:sz w:val="28"/>
          <w:szCs w:val="28"/>
          <w:lang w:val="el-GR"/>
        </w:rPr>
        <w:t xml:space="preserve">και όπως λέχθηκε στην υπόθεση </w:t>
      </w:r>
      <w:r w:rsidR="00195023" w:rsidRPr="004833BF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Αναφορικά με την Αίτηση του Συνδέσμου για Πρόληψη της Βίας στα Γήπεδα (1997) 1(Β) Α.Α.Δ. 1014</w:t>
      </w:r>
      <w:r w:rsidR="00195023"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="006E24AD">
        <w:rPr>
          <w:rFonts w:ascii="Bookman Old Style" w:hAnsi="Bookman Old Style"/>
          <w:sz w:val="28"/>
          <w:szCs w:val="28"/>
          <w:lang w:val="el-GR"/>
        </w:rPr>
        <w:t xml:space="preserve">για να εκδοθεί ένα ένταλμα έρευνας θα πρέπει να </w:t>
      </w:r>
      <w:proofErr w:type="spellStart"/>
      <w:r w:rsidR="006E24AD">
        <w:rPr>
          <w:rFonts w:ascii="Bookman Old Style" w:hAnsi="Bookman Old Style"/>
          <w:sz w:val="28"/>
          <w:szCs w:val="28"/>
          <w:lang w:val="el-GR"/>
        </w:rPr>
        <w:lastRenderedPageBreak/>
        <w:t>στοιχειοθετηθεί</w:t>
      </w:r>
      <w:proofErr w:type="spellEnd"/>
      <w:r w:rsidR="006E24AD">
        <w:rPr>
          <w:rFonts w:ascii="Bookman Old Style" w:hAnsi="Bookman Old Style"/>
          <w:sz w:val="28"/>
          <w:szCs w:val="28"/>
          <w:lang w:val="el-GR"/>
        </w:rPr>
        <w:t xml:space="preserve"> η ύπαρξη εύλογης αιτίας, </w:t>
      </w:r>
      <w:proofErr w:type="spellStart"/>
      <w:r w:rsidR="006E24AD">
        <w:rPr>
          <w:rFonts w:ascii="Bookman Old Style" w:hAnsi="Bookman Old Style"/>
          <w:sz w:val="28"/>
          <w:szCs w:val="28"/>
          <w:lang w:val="el-GR"/>
        </w:rPr>
        <w:t>συναρτημένης</w:t>
      </w:r>
      <w:proofErr w:type="spellEnd"/>
      <w:r w:rsidR="006E24AD">
        <w:rPr>
          <w:rFonts w:ascii="Bookman Old Style" w:hAnsi="Bookman Old Style"/>
          <w:sz w:val="28"/>
          <w:szCs w:val="28"/>
          <w:lang w:val="el-GR"/>
        </w:rPr>
        <w:t xml:space="preserve"> προς τα αντικείμενα για τα οποία επιδιώκεται η ανεύρεση, ώστε να τεκμηριώνεται η απαραίτητη προϋπόθεση δικαιοδοτικής φύσεως. </w:t>
      </w:r>
      <w:r w:rsidR="004833BF">
        <w:rPr>
          <w:rFonts w:ascii="Bookman Old Style" w:hAnsi="Bookman Old Style"/>
          <w:sz w:val="28"/>
          <w:szCs w:val="28"/>
          <w:lang w:val="el-GR"/>
        </w:rPr>
        <w:t xml:space="preserve">Στην υπόθεση </w:t>
      </w:r>
      <w:r w:rsidR="004833BF" w:rsidRPr="00CE182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Αναφορικά με την Αίτηση του </w:t>
      </w:r>
      <w:proofErr w:type="spellStart"/>
      <w:r w:rsidR="004833BF" w:rsidRPr="00CE182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Σιακαλλή</w:t>
      </w:r>
      <w:proofErr w:type="spellEnd"/>
      <w:r w:rsidR="004833BF" w:rsidRPr="00CE182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(</w:t>
      </w:r>
      <w:proofErr w:type="spellStart"/>
      <w:r w:rsidR="004833BF" w:rsidRPr="00CE182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Αρ</w:t>
      </w:r>
      <w:proofErr w:type="spellEnd"/>
      <w:r w:rsidR="004833BF" w:rsidRPr="00CE1828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 1) (2001) 1 Α.Α.Δ. 282</w:t>
      </w:r>
      <w:r w:rsidR="004833BF"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="00CE1828">
        <w:rPr>
          <w:rFonts w:ascii="Bookman Old Style" w:hAnsi="Bookman Old Style"/>
          <w:sz w:val="28"/>
          <w:szCs w:val="28"/>
          <w:lang w:val="el-GR"/>
        </w:rPr>
        <w:t>τονίστηκε</w:t>
      </w:r>
      <w:r w:rsidR="004833BF">
        <w:rPr>
          <w:rFonts w:ascii="Bookman Old Style" w:hAnsi="Bookman Old Style"/>
          <w:sz w:val="28"/>
          <w:szCs w:val="28"/>
          <w:lang w:val="el-GR"/>
        </w:rPr>
        <w:t xml:space="preserve"> ότι </w:t>
      </w:r>
      <w:r w:rsidR="00CE1828">
        <w:rPr>
          <w:rFonts w:ascii="Bookman Old Style" w:hAnsi="Bookman Old Style"/>
          <w:color w:val="000000"/>
          <w:sz w:val="28"/>
          <w:szCs w:val="28"/>
          <w:lang w:val="el-GR"/>
        </w:rPr>
        <w:t>τ</w:t>
      </w:r>
      <w:r w:rsidR="00CE1828" w:rsidRPr="00CE1828">
        <w:rPr>
          <w:rFonts w:ascii="Bookman Old Style" w:hAnsi="Bookman Old Style"/>
          <w:color w:val="000000"/>
          <w:sz w:val="28"/>
          <w:szCs w:val="28"/>
          <w:lang w:val="el-GR"/>
        </w:rPr>
        <w:t xml:space="preserve">ο </w:t>
      </w:r>
      <w:r w:rsidR="00CE1828" w:rsidRPr="00CE1828">
        <w:rPr>
          <w:rFonts w:ascii="Bookman Old Style" w:hAnsi="Bookman Old Style"/>
          <w:b/>
          <w:bCs/>
          <w:i/>
          <w:iCs/>
          <w:color w:val="000000"/>
          <w:sz w:val="28"/>
          <w:szCs w:val="28"/>
          <w:lang w:val="el-GR"/>
        </w:rPr>
        <w:t>άρθρο 27</w:t>
      </w:r>
      <w:r w:rsidR="00CE1828" w:rsidRPr="00CE1828">
        <w:rPr>
          <w:rFonts w:ascii="Bookman Old Style" w:hAnsi="Bookman Old Style"/>
          <w:color w:val="000000"/>
          <w:sz w:val="28"/>
          <w:szCs w:val="28"/>
          <w:lang w:val="el-GR"/>
        </w:rPr>
        <w:t xml:space="preserve"> του </w:t>
      </w:r>
      <w:r w:rsidR="00CE1828" w:rsidRPr="00CE1828">
        <w:rPr>
          <w:rFonts w:ascii="Bookman Old Style" w:hAnsi="Bookman Old Style"/>
          <w:b/>
          <w:bCs/>
          <w:i/>
          <w:iCs/>
          <w:color w:val="000000"/>
          <w:sz w:val="28"/>
          <w:szCs w:val="28"/>
          <w:lang w:val="el-GR"/>
        </w:rPr>
        <w:t>Κεφ.</w:t>
      </w:r>
      <w:r w:rsidR="00C56692">
        <w:rPr>
          <w:rFonts w:ascii="Bookman Old Style" w:hAnsi="Bookman Old Style"/>
          <w:b/>
          <w:bCs/>
          <w:i/>
          <w:iCs/>
          <w:color w:val="000000"/>
          <w:sz w:val="28"/>
          <w:szCs w:val="28"/>
          <w:lang w:val="el-GR"/>
        </w:rPr>
        <w:t xml:space="preserve"> </w:t>
      </w:r>
      <w:r w:rsidR="00CE1828" w:rsidRPr="00CE1828">
        <w:rPr>
          <w:rFonts w:ascii="Bookman Old Style" w:hAnsi="Bookman Old Style"/>
          <w:b/>
          <w:bCs/>
          <w:i/>
          <w:iCs/>
          <w:color w:val="000000"/>
          <w:sz w:val="28"/>
          <w:szCs w:val="28"/>
          <w:lang w:val="el-GR"/>
        </w:rPr>
        <w:t>155</w:t>
      </w:r>
      <w:r w:rsidR="00CE1828" w:rsidRPr="00CE1828">
        <w:rPr>
          <w:rFonts w:ascii="Bookman Old Style" w:hAnsi="Bookman Old Style"/>
          <w:color w:val="000000"/>
          <w:sz w:val="28"/>
          <w:szCs w:val="28"/>
          <w:lang w:val="el-GR"/>
        </w:rPr>
        <w:t xml:space="preserve"> επιτακτικά συνδέει τα αντικείμενα τα οποία εύλογα πιστεύεται ότι συνδέονται με ποινικό αδίκημα με τον τόπο για τον οποίο ζητείται το ένταλμα και όχι γενικά με το πρόσωπο του υπόπτου</w:t>
      </w:r>
      <w:r w:rsidR="00CE1828"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934B28" w:rsidRPr="00934B28">
        <w:rPr>
          <w:rFonts w:ascii="Bookman Old Style" w:hAnsi="Bookman Old Style"/>
          <w:color w:val="000000"/>
          <w:sz w:val="28"/>
          <w:szCs w:val="28"/>
          <w:lang w:val="el-GR"/>
        </w:rPr>
        <w:t>Μόνο όπου η μαρτυρία είναι τέτοια ώστε να δικαιολογεί συγκεκριμένη και εύλογη υποψία ότι το αντικείμενο βρίσκεται στην οικία ή άλλο τόπο, και όχι απλώς γενική και αόριστη υπόθεση ότι θα μπορούσε να βρίσκεται</w:t>
      </w:r>
      <w:r w:rsidR="005810A3">
        <w:rPr>
          <w:rFonts w:ascii="Bookman Old Style" w:hAnsi="Bookman Old Style"/>
          <w:color w:val="000000"/>
          <w:sz w:val="28"/>
          <w:szCs w:val="28"/>
          <w:lang w:val="el-GR"/>
        </w:rPr>
        <w:t xml:space="preserve"> εκεί</w:t>
      </w:r>
      <w:r w:rsidR="00934B28" w:rsidRPr="00934B28">
        <w:rPr>
          <w:rFonts w:ascii="Bookman Old Style" w:hAnsi="Bookman Old Style"/>
          <w:color w:val="000000"/>
          <w:sz w:val="28"/>
          <w:szCs w:val="28"/>
          <w:lang w:val="el-GR"/>
        </w:rPr>
        <w:t xml:space="preserve">, προκύπτει επαρκής σύνδεση με την οικία ή άλλο τόπο του οποίου ζητείται η έρευνα. </w:t>
      </w:r>
      <w:r w:rsidR="00CE1828">
        <w:rPr>
          <w:rFonts w:ascii="Bookman Old Style" w:hAnsi="Bookman Old Style"/>
          <w:sz w:val="28"/>
          <w:szCs w:val="28"/>
          <w:lang w:val="el-GR"/>
        </w:rPr>
        <w:t xml:space="preserve">Η εν λόγω υπόθεση υιοθετήθηκε στην υπόθεση </w:t>
      </w:r>
      <w:r w:rsidR="00F92A2E" w:rsidRPr="00F92A2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Ανδρέου </w:t>
      </w:r>
      <w:r w:rsidR="00F92A2E" w:rsidRPr="00F92A2E">
        <w:rPr>
          <w:rFonts w:ascii="Bookman Old Style" w:hAnsi="Bookman Old Style"/>
          <w:b/>
          <w:bCs/>
          <w:i/>
          <w:iCs/>
          <w:sz w:val="28"/>
          <w:szCs w:val="28"/>
        </w:rPr>
        <w:t>v</w:t>
      </w:r>
      <w:r w:rsidR="00F92A2E" w:rsidRPr="00F92A2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Δημοκρατίας, Πολ. Έφεση </w:t>
      </w:r>
      <w:proofErr w:type="spellStart"/>
      <w:r w:rsidR="00F92A2E" w:rsidRPr="00F92A2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Αρ</w:t>
      </w:r>
      <w:proofErr w:type="spellEnd"/>
      <w:r w:rsidR="00F92A2E" w:rsidRPr="00F92A2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103/2020, </w:t>
      </w:r>
      <w:proofErr w:type="spellStart"/>
      <w:r w:rsidR="00F92A2E" w:rsidRPr="00F92A2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ημερ</w:t>
      </w:r>
      <w:proofErr w:type="spellEnd"/>
      <w:r w:rsidR="00F92A2E" w:rsidRPr="00F92A2E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 21.4.2021</w:t>
      </w:r>
      <w:r w:rsidR="00934B28">
        <w:rPr>
          <w:rFonts w:ascii="Bookman Old Style" w:hAnsi="Bookman Old Style"/>
          <w:sz w:val="28"/>
          <w:szCs w:val="28"/>
          <w:lang w:val="el-GR"/>
        </w:rPr>
        <w:t>.</w:t>
      </w:r>
      <w:r w:rsidR="007F1047">
        <w:rPr>
          <w:rFonts w:ascii="Bookman Old Style" w:hAnsi="Bookman Old Style"/>
          <w:sz w:val="28"/>
          <w:szCs w:val="28"/>
          <w:lang w:val="el-GR"/>
        </w:rPr>
        <w:t xml:space="preserve"> </w:t>
      </w:r>
    </w:p>
    <w:p w14:paraId="2106B7F2" w14:textId="6D7FF3E0" w:rsidR="00FF4177" w:rsidRDefault="00FF4177" w:rsidP="00DC523C">
      <w:pPr>
        <w:spacing w:after="100" w:afterAutospacing="1" w:line="480" w:lineRule="auto"/>
        <w:ind w:firstLine="567"/>
        <w:jc w:val="both"/>
        <w:rPr>
          <w:rFonts w:ascii="Bookman Old Style" w:hAnsi="Bookman Old Style"/>
          <w:color w:val="000000"/>
          <w:sz w:val="28"/>
          <w:szCs w:val="28"/>
          <w:lang w:val="el-GR"/>
        </w:rPr>
      </w:pPr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Στον όρκο που συνόδευε το ένταλμα, </w:t>
      </w:r>
      <w:proofErr w:type="spellStart"/>
      <w:r>
        <w:rPr>
          <w:rFonts w:ascii="Bookman Old Style" w:hAnsi="Bookman Old Style"/>
          <w:color w:val="000000"/>
          <w:sz w:val="28"/>
          <w:szCs w:val="28"/>
          <w:lang w:val="el-GR"/>
        </w:rPr>
        <w:t>αναφέρετο</w:t>
      </w:r>
      <w:proofErr w:type="spellEnd"/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 πως είχε ληφθεί </w:t>
      </w:r>
      <w:r w:rsidR="00DE0680">
        <w:rPr>
          <w:rFonts w:ascii="Bookman Old Style" w:hAnsi="Bookman Old Style"/>
          <w:color w:val="000000"/>
          <w:sz w:val="28"/>
          <w:szCs w:val="28"/>
          <w:lang w:val="el-GR"/>
        </w:rPr>
        <w:t xml:space="preserve">πρόσφατη </w:t>
      </w:r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πληροφορία στην ΥΚΑΝ ότι ο </w:t>
      </w:r>
      <w:r w:rsidR="00C56692">
        <w:rPr>
          <w:rFonts w:ascii="Bookman Old Style" w:hAnsi="Bookman Old Style"/>
          <w:color w:val="000000"/>
          <w:sz w:val="28"/>
          <w:szCs w:val="28"/>
          <w:lang w:val="el-GR"/>
        </w:rPr>
        <w:t xml:space="preserve">Εφεσείων </w:t>
      </w:r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ο οποίος διέμενε στην συγκεκριμένη </w:t>
      </w:r>
      <w:proofErr w:type="spellStart"/>
      <w:r>
        <w:rPr>
          <w:rFonts w:ascii="Bookman Old Style" w:hAnsi="Bookman Old Style"/>
          <w:color w:val="000000"/>
          <w:sz w:val="28"/>
          <w:szCs w:val="28"/>
          <w:lang w:val="el-GR"/>
        </w:rPr>
        <w:t>λυόμενη</w:t>
      </w:r>
      <w:proofErr w:type="spellEnd"/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 κατοικία ασχολείτο με την εμπορία και διακίνηση ναρκωτικών, ήτοι κάνναβης και κοκαΐνης. </w:t>
      </w:r>
      <w:r w:rsidR="00BF2DFA">
        <w:rPr>
          <w:rFonts w:ascii="Bookman Old Style" w:hAnsi="Bookman Old Style"/>
          <w:color w:val="000000"/>
          <w:sz w:val="28"/>
          <w:szCs w:val="28"/>
          <w:lang w:val="el-GR"/>
        </w:rPr>
        <w:t>Σύμφωνα πάντα με τον όρκο, γ</w:t>
      </w:r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ια σκοπούς διερεύνησης της πληροφορίας η οικία του </w:t>
      </w:r>
      <w:proofErr w:type="spellStart"/>
      <w:r w:rsidR="0021090D">
        <w:rPr>
          <w:rFonts w:ascii="Bookman Old Style" w:hAnsi="Bookman Old Style"/>
          <w:color w:val="000000"/>
          <w:sz w:val="28"/>
          <w:szCs w:val="28"/>
          <w:lang w:val="el-GR"/>
        </w:rPr>
        <w:lastRenderedPageBreak/>
        <w:t>Εφεσείοντος</w:t>
      </w:r>
      <w:proofErr w:type="spellEnd"/>
      <w:r w:rsidR="0021090D">
        <w:rPr>
          <w:rFonts w:ascii="Bookman Old Style" w:hAnsi="Bookman Old Style"/>
          <w:color w:val="000000"/>
          <w:sz w:val="28"/>
          <w:szCs w:val="28"/>
          <w:lang w:val="el-GR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  <w:lang w:val="el-GR"/>
        </w:rPr>
        <w:t>τέθηκε υπό παρακολούθηση</w:t>
      </w:r>
      <w:r w:rsidR="000A4609">
        <w:rPr>
          <w:rFonts w:ascii="Bookman Old Style" w:hAnsi="Bookman Old Style"/>
          <w:color w:val="000000"/>
          <w:sz w:val="28"/>
          <w:szCs w:val="28"/>
          <w:lang w:val="el-GR"/>
        </w:rPr>
        <w:t>, όπως έγινε</w:t>
      </w:r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 και στις 19.9.2023</w:t>
      </w:r>
      <w:r w:rsidR="000A4609">
        <w:rPr>
          <w:rFonts w:ascii="Bookman Old Style" w:hAnsi="Bookman Old Style"/>
          <w:color w:val="000000"/>
          <w:sz w:val="28"/>
          <w:szCs w:val="28"/>
          <w:lang w:val="el-GR"/>
        </w:rPr>
        <w:t xml:space="preserve">, </w:t>
      </w:r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όταν </w:t>
      </w:r>
      <w:r w:rsidR="004625B3">
        <w:rPr>
          <w:rFonts w:ascii="Bookman Old Style" w:hAnsi="Bookman Old Style"/>
          <w:color w:val="000000"/>
          <w:sz w:val="28"/>
          <w:szCs w:val="28"/>
          <w:lang w:val="el-GR"/>
        </w:rPr>
        <w:t>«</w:t>
      </w:r>
      <w:r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 xml:space="preserve">περί </w:t>
      </w:r>
      <w:r w:rsidR="004625B3"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 xml:space="preserve">ώρα </w:t>
      </w:r>
      <w:r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 xml:space="preserve">18:10 </w:t>
      </w:r>
      <w:r w:rsidR="004625B3"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 xml:space="preserve">θεάθηκε </w:t>
      </w:r>
      <w:r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 xml:space="preserve">το όχημα ενοικιάσεως </w:t>
      </w:r>
      <w:r w:rsidR="004625B3"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 xml:space="preserve">με αριθμό εγγραφής … να έρχεται στην οικία με </w:t>
      </w:r>
      <w:r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>οδηγ</w:t>
      </w:r>
      <w:r w:rsidR="004625B3"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>ό</w:t>
      </w:r>
      <w:r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 xml:space="preserve"> </w:t>
      </w:r>
      <w:r w:rsidR="004625B3" w:rsidRPr="00BD0465">
        <w:rPr>
          <w:rFonts w:ascii="Bookman Old Style" w:hAnsi="Bookman Old Style"/>
          <w:i/>
          <w:iCs/>
          <w:sz w:val="28"/>
          <w:szCs w:val="28"/>
          <w:lang w:val="el-GR"/>
        </w:rPr>
        <w:t xml:space="preserve">τον </w:t>
      </w:r>
      <w:r w:rsidR="00E26A50" w:rsidRPr="00BD0465">
        <w:rPr>
          <w:rFonts w:ascii="Bookman Old Style" w:hAnsi="Bookman Old Style"/>
          <w:i/>
          <w:iCs/>
          <w:sz w:val="28"/>
          <w:szCs w:val="28"/>
          <w:lang w:val="el-GR"/>
        </w:rPr>
        <w:t>[Εφεσείοντα]</w:t>
      </w:r>
      <w:r w:rsidR="004625B3" w:rsidRPr="00BD0465">
        <w:rPr>
          <w:rFonts w:ascii="Bookman Old Style" w:hAnsi="Bookman Old Style"/>
          <w:i/>
          <w:iCs/>
          <w:sz w:val="28"/>
          <w:szCs w:val="28"/>
          <w:lang w:val="el-GR"/>
        </w:rPr>
        <w:t xml:space="preserve"> </w:t>
      </w:r>
      <w:r w:rsidR="004625B3"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 xml:space="preserve">και </w:t>
      </w:r>
      <w:r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>συνοδηγό</w:t>
      </w:r>
      <w:r w:rsidR="000A4609"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 xml:space="preserve"> μια κοπέλα</w:t>
      </w:r>
      <w:r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 xml:space="preserve">. Μετά πάροδο δεκαπέντε λεπτών το </w:t>
      </w:r>
      <w:r w:rsidR="004625B3"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 xml:space="preserve">πιο πάνω </w:t>
      </w:r>
      <w:r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 xml:space="preserve">όχημα </w:t>
      </w:r>
      <w:r w:rsidR="004625B3"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 xml:space="preserve">με οδηγό τον </w:t>
      </w:r>
      <w:r w:rsidR="00E26A50" w:rsidRPr="00BD0465">
        <w:rPr>
          <w:rFonts w:ascii="Bookman Old Style" w:hAnsi="Bookman Old Style"/>
          <w:i/>
          <w:iCs/>
          <w:kern w:val="0"/>
          <w:sz w:val="28"/>
          <w:szCs w:val="28"/>
          <w:lang w:val="el-GR"/>
          <w14:ligatures w14:val="none"/>
        </w:rPr>
        <w:t xml:space="preserve">[Εφεσείοντα] </w:t>
      </w:r>
      <w:r w:rsidR="004625B3"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 xml:space="preserve">και συνοδηγό την κοπέλα </w:t>
      </w:r>
      <w:r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>αναχώρησ</w:t>
      </w:r>
      <w:r w:rsidR="004625B3"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>αν</w:t>
      </w:r>
      <w:r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 xml:space="preserve"> από την οικία και κατευθύνθηκ</w:t>
      </w:r>
      <w:r w:rsidR="004625B3"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>αν</w:t>
      </w:r>
      <w:r w:rsidRPr="004625B3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 xml:space="preserve"> προς Λευκωσία</w:t>
      </w:r>
      <w:r w:rsidR="004625B3">
        <w:rPr>
          <w:rFonts w:ascii="Bookman Old Style" w:hAnsi="Bookman Old Style"/>
          <w:color w:val="000000"/>
          <w:sz w:val="28"/>
          <w:szCs w:val="28"/>
          <w:lang w:val="el-GR"/>
        </w:rPr>
        <w:t>»</w:t>
      </w:r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. Σε κάποιο σημείο εισήλθαν στο κοιμητήριο του χωριού Πέρα Ορεινής όπου παρέμειναν για λίγα λεπτά </w:t>
      </w:r>
      <w:r w:rsidR="000A4609">
        <w:rPr>
          <w:rFonts w:ascii="Bookman Old Style" w:hAnsi="Bookman Old Style"/>
          <w:color w:val="000000"/>
          <w:sz w:val="28"/>
          <w:szCs w:val="28"/>
          <w:lang w:val="el-GR"/>
        </w:rPr>
        <w:t xml:space="preserve">και </w:t>
      </w:r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δεν υπήρχε οπτική επαφή </w:t>
      </w:r>
      <w:r w:rsidR="00D5044B">
        <w:rPr>
          <w:rFonts w:ascii="Bookman Old Style" w:hAnsi="Bookman Old Style"/>
          <w:color w:val="000000"/>
          <w:sz w:val="28"/>
          <w:szCs w:val="28"/>
          <w:lang w:val="el-GR"/>
        </w:rPr>
        <w:t>από τα μέλη της ΥΚΑΝ που βρίσκοντα</w:t>
      </w:r>
      <w:r w:rsidR="000A4609">
        <w:rPr>
          <w:rFonts w:ascii="Bookman Old Style" w:hAnsi="Bookman Old Style"/>
          <w:color w:val="000000"/>
          <w:sz w:val="28"/>
          <w:szCs w:val="28"/>
          <w:lang w:val="el-GR"/>
        </w:rPr>
        <w:t xml:space="preserve">ν </w:t>
      </w:r>
      <w:r w:rsidR="00D5044B">
        <w:rPr>
          <w:rFonts w:ascii="Bookman Old Style" w:hAnsi="Bookman Old Style"/>
          <w:color w:val="000000"/>
          <w:sz w:val="28"/>
          <w:szCs w:val="28"/>
          <w:lang w:val="el-GR"/>
        </w:rPr>
        <w:t>στο σημείο. Μόλις εξήλθαν από τον χώρο του κοιμητηρίου</w:t>
      </w:r>
      <w:r w:rsidR="000A4609">
        <w:rPr>
          <w:rFonts w:ascii="Bookman Old Style" w:hAnsi="Bookman Old Style"/>
          <w:color w:val="000000"/>
          <w:sz w:val="28"/>
          <w:szCs w:val="28"/>
          <w:lang w:val="el-GR"/>
        </w:rPr>
        <w:t>,</w:t>
      </w:r>
      <w:r w:rsidR="00D5044B">
        <w:rPr>
          <w:rFonts w:ascii="Bookman Old Style" w:hAnsi="Bookman Old Style"/>
          <w:color w:val="000000"/>
          <w:sz w:val="28"/>
          <w:szCs w:val="28"/>
          <w:lang w:val="el-GR"/>
        </w:rPr>
        <w:t xml:space="preserve"> δόθηκαν οδηγίες για ανακοπή του οχήματος για έρευνα όπου είναι δυνατό. Περί τις 20</w:t>
      </w:r>
      <w:r w:rsidR="00D5044B" w:rsidRPr="00D5044B">
        <w:rPr>
          <w:rFonts w:ascii="Bookman Old Style" w:hAnsi="Bookman Old Style"/>
          <w:color w:val="000000"/>
          <w:sz w:val="28"/>
          <w:szCs w:val="28"/>
          <w:lang w:val="el-GR"/>
        </w:rPr>
        <w:t xml:space="preserve">:10 </w:t>
      </w:r>
      <w:r w:rsidR="00D5044B">
        <w:rPr>
          <w:rFonts w:ascii="Bookman Old Style" w:hAnsi="Bookman Old Style"/>
          <w:color w:val="000000"/>
          <w:sz w:val="28"/>
          <w:szCs w:val="28"/>
          <w:lang w:val="el-GR"/>
        </w:rPr>
        <w:t xml:space="preserve">το όχημα ανακόπηκε παρά την έξοδο Πέρα Χωρίου Νήσου, όπου </w:t>
      </w:r>
      <w:r w:rsidR="000A4609">
        <w:rPr>
          <w:rFonts w:ascii="Bookman Old Style" w:hAnsi="Bookman Old Style"/>
          <w:color w:val="000000"/>
          <w:sz w:val="28"/>
          <w:szCs w:val="28"/>
          <w:lang w:val="el-GR"/>
        </w:rPr>
        <w:t>ανευρέθηκε</w:t>
      </w:r>
      <w:r w:rsidR="00D5044B">
        <w:rPr>
          <w:rFonts w:ascii="Bookman Old Style" w:hAnsi="Bookman Old Style"/>
          <w:color w:val="000000"/>
          <w:sz w:val="28"/>
          <w:szCs w:val="28"/>
          <w:lang w:val="el-GR"/>
        </w:rPr>
        <w:t xml:space="preserve"> στην κατοχή τους ποσότητα ναρκωτικών, ήτοι κάνναβη συνολικού βάρους 1224 </w:t>
      </w:r>
      <w:proofErr w:type="spellStart"/>
      <w:r w:rsidR="00D5044B">
        <w:rPr>
          <w:rFonts w:ascii="Bookman Old Style" w:hAnsi="Bookman Old Style"/>
          <w:color w:val="000000"/>
          <w:sz w:val="28"/>
          <w:szCs w:val="28"/>
          <w:lang w:val="el-GR"/>
        </w:rPr>
        <w:t>γρ</w:t>
      </w:r>
      <w:proofErr w:type="spellEnd"/>
      <w:r w:rsidR="00D5044B">
        <w:rPr>
          <w:rFonts w:ascii="Bookman Old Style" w:hAnsi="Bookman Old Style"/>
          <w:color w:val="000000"/>
          <w:sz w:val="28"/>
          <w:szCs w:val="28"/>
          <w:lang w:val="el-GR"/>
        </w:rPr>
        <w:t>., ζυγαριά ακριβείας με ίχνη άσπρης σκόνης όμοια με κοκαΐνη</w:t>
      </w:r>
      <w:r w:rsidR="000A4609">
        <w:rPr>
          <w:rFonts w:ascii="Bookman Old Style" w:hAnsi="Bookman Old Style"/>
          <w:color w:val="000000"/>
          <w:sz w:val="28"/>
          <w:szCs w:val="28"/>
          <w:lang w:val="el-GR"/>
        </w:rPr>
        <w:t>,</w:t>
      </w:r>
      <w:r w:rsidR="00D5044B">
        <w:rPr>
          <w:rFonts w:ascii="Bookman Old Style" w:hAnsi="Bookman Old Style"/>
          <w:color w:val="000000"/>
          <w:sz w:val="28"/>
          <w:szCs w:val="28"/>
          <w:lang w:val="el-GR"/>
        </w:rPr>
        <w:t xml:space="preserve"> ένα καλαμάκι κλειστό δια καψίματος με άγνωστη ουσία και το χρηματικό ποσό των </w:t>
      </w:r>
      <w:r w:rsidR="009C452B">
        <w:rPr>
          <w:rFonts w:ascii="Bookman Old Style" w:hAnsi="Bookman Old Style"/>
          <w:color w:val="000000"/>
          <w:sz w:val="28"/>
          <w:szCs w:val="28"/>
          <w:lang w:val="el-GR"/>
        </w:rPr>
        <w:t xml:space="preserve">€585, τα οποία παραλήφθηκαν για εξετάσεις. </w:t>
      </w:r>
      <w:r w:rsidR="000A4609">
        <w:rPr>
          <w:rFonts w:ascii="Bookman Old Style" w:hAnsi="Bookman Old Style"/>
          <w:color w:val="000000"/>
          <w:sz w:val="28"/>
          <w:szCs w:val="28"/>
          <w:lang w:val="el-GR"/>
        </w:rPr>
        <w:t>Όπως αναφέρεται στον όρκο, α</w:t>
      </w:r>
      <w:r w:rsidR="009C452B">
        <w:rPr>
          <w:rFonts w:ascii="Bookman Old Style" w:hAnsi="Bookman Old Style"/>
          <w:color w:val="000000"/>
          <w:sz w:val="28"/>
          <w:szCs w:val="28"/>
          <w:lang w:val="el-GR"/>
        </w:rPr>
        <w:t xml:space="preserve">νακρινόμενος προφορικά ο </w:t>
      </w:r>
      <w:r w:rsidR="00302B52">
        <w:rPr>
          <w:rFonts w:ascii="Bookman Old Style" w:hAnsi="Bookman Old Style"/>
          <w:color w:val="000000"/>
          <w:sz w:val="28"/>
          <w:szCs w:val="28"/>
          <w:lang w:val="el-GR"/>
        </w:rPr>
        <w:t>Εφεσείων</w:t>
      </w:r>
      <w:r w:rsidR="009C452B">
        <w:rPr>
          <w:rFonts w:ascii="Bookman Old Style" w:hAnsi="Bookman Old Style"/>
          <w:color w:val="000000"/>
          <w:sz w:val="28"/>
          <w:szCs w:val="28"/>
          <w:lang w:val="el-GR"/>
        </w:rPr>
        <w:t xml:space="preserve"> αρνήθηκε ότι διαμένει στην εν λόγω κατοικία και έδωσε άλλη διεύθυνση διαμονής. </w:t>
      </w:r>
    </w:p>
    <w:p w14:paraId="4BC1F8D2" w14:textId="48CD5A80" w:rsidR="00CC4E66" w:rsidRDefault="00CC4E66" w:rsidP="00DC523C">
      <w:pPr>
        <w:spacing w:after="100" w:afterAutospacing="1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lastRenderedPageBreak/>
        <w:t xml:space="preserve">Το πρωτόδικο Δικαστήριο αναφέρθηκε στις πρόνοιες του </w:t>
      </w:r>
      <w:r w:rsidRPr="007F104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άρθρου 27 </w:t>
      </w:r>
      <w:r w:rsidRPr="007F1047">
        <w:rPr>
          <w:rFonts w:ascii="Bookman Old Style" w:hAnsi="Bookman Old Style"/>
          <w:sz w:val="28"/>
          <w:szCs w:val="28"/>
          <w:lang w:val="el-GR"/>
        </w:rPr>
        <w:t>του</w:t>
      </w:r>
      <w:r w:rsidRPr="007F1047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Κεφ. 155</w:t>
      </w:r>
      <w:r>
        <w:rPr>
          <w:rFonts w:ascii="Bookman Old Style" w:hAnsi="Bookman Old Style"/>
          <w:sz w:val="28"/>
          <w:szCs w:val="28"/>
          <w:lang w:val="el-GR"/>
        </w:rPr>
        <w:t xml:space="preserve"> και στις νομικές αρχές που διέπουν την έκδοση ενταλμάτων έρευνας, τονίζοντας τη </w:t>
      </w:r>
      <w:r w:rsidR="009E235F">
        <w:rPr>
          <w:rFonts w:ascii="Bookman Old Style" w:hAnsi="Bookman Old Style"/>
          <w:sz w:val="28"/>
          <w:szCs w:val="28"/>
          <w:lang w:val="el-GR"/>
        </w:rPr>
        <w:t xml:space="preserve">σημασία της </w:t>
      </w:r>
      <w:r>
        <w:rPr>
          <w:rFonts w:ascii="Bookman Old Style" w:hAnsi="Bookman Old Style"/>
          <w:sz w:val="28"/>
          <w:szCs w:val="28"/>
          <w:lang w:val="el-GR"/>
        </w:rPr>
        <w:t>συνταγματική</w:t>
      </w:r>
      <w:r w:rsidR="009E235F">
        <w:rPr>
          <w:rFonts w:ascii="Bookman Old Style" w:hAnsi="Bookman Old Style"/>
          <w:sz w:val="28"/>
          <w:szCs w:val="28"/>
          <w:lang w:val="el-GR"/>
        </w:rPr>
        <w:t>ς</w:t>
      </w:r>
      <w:r>
        <w:rPr>
          <w:rFonts w:ascii="Bookman Old Style" w:hAnsi="Bookman Old Style"/>
          <w:sz w:val="28"/>
          <w:szCs w:val="28"/>
          <w:lang w:val="el-GR"/>
        </w:rPr>
        <w:t xml:space="preserve"> κατοχύρωση</w:t>
      </w:r>
      <w:r w:rsidR="009E235F">
        <w:rPr>
          <w:rFonts w:ascii="Bookman Old Style" w:hAnsi="Bookman Old Style"/>
          <w:sz w:val="28"/>
          <w:szCs w:val="28"/>
          <w:lang w:val="el-GR"/>
        </w:rPr>
        <w:t>ς</w:t>
      </w:r>
      <w:r>
        <w:rPr>
          <w:rFonts w:ascii="Bookman Old Style" w:hAnsi="Bookman Old Style"/>
          <w:sz w:val="28"/>
          <w:szCs w:val="28"/>
          <w:lang w:val="el-GR"/>
        </w:rPr>
        <w:t xml:space="preserve"> και διασφάλιση</w:t>
      </w:r>
      <w:r w:rsidR="009E235F">
        <w:rPr>
          <w:rFonts w:ascii="Bookman Old Style" w:hAnsi="Bookman Old Style"/>
          <w:sz w:val="28"/>
          <w:szCs w:val="28"/>
          <w:lang w:val="el-GR"/>
        </w:rPr>
        <w:t>ς</w:t>
      </w:r>
      <w:r>
        <w:rPr>
          <w:rFonts w:ascii="Bookman Old Style" w:hAnsi="Bookman Old Style"/>
          <w:sz w:val="28"/>
          <w:szCs w:val="28"/>
          <w:lang w:val="el-GR"/>
        </w:rPr>
        <w:t xml:space="preserve"> του απαραβίαστου της κατοικίας σύμφωνα με το </w:t>
      </w:r>
      <w:r w:rsidRPr="005A057D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Άρθρο 16.1 </w:t>
      </w:r>
      <w:r w:rsidRPr="005A057D">
        <w:rPr>
          <w:rFonts w:ascii="Bookman Old Style" w:hAnsi="Bookman Old Style"/>
          <w:sz w:val="28"/>
          <w:szCs w:val="28"/>
          <w:lang w:val="el-GR"/>
        </w:rPr>
        <w:t xml:space="preserve">του </w:t>
      </w:r>
      <w:r w:rsidRPr="005A057D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Συντάγματος</w:t>
      </w:r>
      <w:r>
        <w:rPr>
          <w:rFonts w:ascii="Bookman Old Style" w:hAnsi="Bookman Old Style"/>
          <w:sz w:val="28"/>
          <w:szCs w:val="28"/>
          <w:lang w:val="el-GR"/>
        </w:rPr>
        <w:t xml:space="preserve">.  </w:t>
      </w:r>
    </w:p>
    <w:p w14:paraId="6A06C0DE" w14:textId="62CD65C0" w:rsidR="00DE0680" w:rsidRDefault="00DE0680" w:rsidP="00DC523C">
      <w:pPr>
        <w:spacing w:after="100" w:afterAutospacing="1" w:line="480" w:lineRule="auto"/>
        <w:ind w:firstLine="567"/>
        <w:jc w:val="both"/>
        <w:rPr>
          <w:rFonts w:ascii="Bookman Old Style" w:hAnsi="Bookman Old Style"/>
          <w:color w:val="000000"/>
          <w:sz w:val="28"/>
          <w:szCs w:val="28"/>
          <w:lang w:val="el-GR"/>
        </w:rPr>
      </w:pPr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Το πρωτόδικο Δικαστήριο θεώρησε πως τα γεγονότα και στοιχεία που είχαν τεθεί ενώπιον του, συνολικά θεωρούμενα, δικαιολογούσαν τη διασύνδεση του συγκεκριμένου χώρου με τα αντικείμενα για τα οποία εκδόθηκε το ένταλμα. </w:t>
      </w:r>
      <w:r w:rsidR="00CC217E">
        <w:rPr>
          <w:rFonts w:ascii="Bookman Old Style" w:hAnsi="Bookman Old Style"/>
          <w:color w:val="000000"/>
          <w:sz w:val="28"/>
          <w:szCs w:val="28"/>
          <w:lang w:val="el-GR"/>
        </w:rPr>
        <w:t>Συγκεκριμένα, α</w:t>
      </w:r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ναφέρθηκε στη διακριτική παρακολούθηση της συγκεκριμένης κατοικίας, αποτέλεσμα πρόσφατης πληροφορίας, σε συνδυασμό με την </w:t>
      </w:r>
      <w:proofErr w:type="spellStart"/>
      <w:r>
        <w:rPr>
          <w:rFonts w:ascii="Bookman Old Style" w:hAnsi="Bookman Old Style"/>
          <w:color w:val="000000"/>
          <w:sz w:val="28"/>
          <w:szCs w:val="28"/>
          <w:lang w:val="el-GR"/>
        </w:rPr>
        <w:t>αλληλλουχία</w:t>
      </w:r>
      <w:proofErr w:type="spellEnd"/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 και εξέλιξη των γεγονότων κατά τον ουσιώδη χρόνο</w:t>
      </w:r>
      <w:r w:rsidR="00320C9A">
        <w:rPr>
          <w:rFonts w:ascii="Bookman Old Style" w:hAnsi="Bookman Old Style"/>
          <w:color w:val="000000"/>
          <w:sz w:val="28"/>
          <w:szCs w:val="28"/>
          <w:lang w:val="el-GR"/>
        </w:rPr>
        <w:t>. Αυτές συνίσταντο σ</w:t>
      </w:r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την </w:t>
      </w:r>
      <w:r w:rsidR="00091547">
        <w:rPr>
          <w:rFonts w:ascii="Bookman Old Style" w:hAnsi="Bookman Old Style"/>
          <w:color w:val="000000"/>
          <w:sz w:val="28"/>
          <w:szCs w:val="28"/>
          <w:lang w:val="el-GR"/>
        </w:rPr>
        <w:t>«</w:t>
      </w:r>
      <w:r w:rsidRPr="00091547">
        <w:rPr>
          <w:rFonts w:ascii="Bookman Old Style" w:hAnsi="Bookman Old Style"/>
          <w:i/>
          <w:iCs/>
          <w:color w:val="000000"/>
          <w:sz w:val="28"/>
          <w:szCs w:val="28"/>
          <w:lang w:val="el-GR"/>
        </w:rPr>
        <w:t>έλευση και παραμονή</w:t>
      </w:r>
      <w:r w:rsidR="00091547">
        <w:rPr>
          <w:rFonts w:ascii="Bookman Old Style" w:hAnsi="Bookman Old Style"/>
          <w:color w:val="000000"/>
          <w:sz w:val="28"/>
          <w:szCs w:val="28"/>
          <w:lang w:val="el-GR"/>
        </w:rPr>
        <w:t>»</w:t>
      </w:r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 του </w:t>
      </w:r>
      <w:proofErr w:type="spellStart"/>
      <w:r w:rsidR="00394955">
        <w:rPr>
          <w:rFonts w:ascii="Bookman Old Style" w:hAnsi="Bookman Old Style"/>
          <w:color w:val="000000"/>
          <w:sz w:val="28"/>
          <w:szCs w:val="28"/>
          <w:lang w:val="el-GR"/>
        </w:rPr>
        <w:t>Εφεσείοντος</w:t>
      </w:r>
      <w:proofErr w:type="spellEnd"/>
      <w:r w:rsidR="00394955">
        <w:rPr>
          <w:rFonts w:ascii="Bookman Old Style" w:hAnsi="Bookman Old Style"/>
          <w:color w:val="000000"/>
          <w:sz w:val="28"/>
          <w:szCs w:val="28"/>
          <w:lang w:val="el-GR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  <w:lang w:val="el-GR"/>
        </w:rPr>
        <w:t>στη συγκεκριμένη οικία για δεκαπέντε λεπτά μέχρι την αναχώρηση του και, παρά τη μεσολάβηση της σύντομης στάσης στο κοιμητήριο, μέχρι την αποκοπή του οχήματος για σκοπούς έρευνας</w:t>
      </w:r>
      <w:r w:rsidR="00320C9A">
        <w:rPr>
          <w:rFonts w:ascii="Bookman Old Style" w:hAnsi="Bookman Old Style"/>
          <w:color w:val="000000"/>
          <w:sz w:val="28"/>
          <w:szCs w:val="28"/>
          <w:lang w:val="el-GR"/>
        </w:rPr>
        <w:t>. Επιπλέον το πρωτόδικο Δικαστήριο έλαβε υπόψη την έρευνα που έλαβε χώρα αργότερα την ίδια μέρα, κατά την οποία ανευρέθηκαν ελεγχόμενα φάρμακα</w:t>
      </w:r>
      <w:r w:rsidR="005734D7">
        <w:rPr>
          <w:rFonts w:ascii="Bookman Old Style" w:hAnsi="Bookman Old Style"/>
          <w:color w:val="000000"/>
          <w:sz w:val="28"/>
          <w:szCs w:val="28"/>
          <w:lang w:val="el-GR"/>
        </w:rPr>
        <w:t xml:space="preserve"> και ότι, μετά την ανεύρεση των ναρκωτικών και αφού ο Εφεσείων οδηγήθηκε στα γραφεία της ΥΚΑΝ, </w:t>
      </w:r>
      <w:r w:rsidR="005734D7">
        <w:rPr>
          <w:rFonts w:ascii="Bookman Old Style" w:hAnsi="Bookman Old Style"/>
          <w:color w:val="000000"/>
          <w:sz w:val="28"/>
          <w:szCs w:val="28"/>
          <w:lang w:val="el-GR"/>
        </w:rPr>
        <w:lastRenderedPageBreak/>
        <w:t xml:space="preserve">στα πλαίσια </w:t>
      </w:r>
      <w:r w:rsidR="00320C9A">
        <w:rPr>
          <w:rFonts w:ascii="Bookman Old Style" w:hAnsi="Bookman Old Style"/>
          <w:color w:val="000000"/>
          <w:sz w:val="28"/>
          <w:szCs w:val="28"/>
          <w:lang w:val="el-GR"/>
        </w:rPr>
        <w:t xml:space="preserve"> </w:t>
      </w:r>
      <w:r w:rsidR="006B47BF">
        <w:rPr>
          <w:rFonts w:ascii="Bookman Old Style" w:hAnsi="Bookman Old Style"/>
          <w:color w:val="000000"/>
          <w:sz w:val="28"/>
          <w:szCs w:val="28"/>
          <w:lang w:val="el-GR"/>
        </w:rPr>
        <w:t>προφορικής του ανάκρισης</w:t>
      </w:r>
      <w:r w:rsidR="005734D7">
        <w:rPr>
          <w:rFonts w:ascii="Bookman Old Style" w:hAnsi="Bookman Old Style"/>
          <w:color w:val="000000"/>
          <w:sz w:val="28"/>
          <w:szCs w:val="28"/>
          <w:lang w:val="el-GR"/>
        </w:rPr>
        <w:t xml:space="preserve">, αρνήθηκε πως διέμενε στην εν λόγω οικία. </w:t>
      </w:r>
    </w:p>
    <w:p w14:paraId="44F6EB62" w14:textId="548CDEB4" w:rsidR="00CC4E66" w:rsidRDefault="00CC4E66" w:rsidP="00DC523C">
      <w:pPr>
        <w:spacing w:after="100" w:afterAutospacing="1" w:line="480" w:lineRule="auto"/>
        <w:ind w:firstLine="567"/>
        <w:jc w:val="both"/>
        <w:rPr>
          <w:rFonts w:ascii="Bookman Old Style" w:hAnsi="Bookman Old Style"/>
          <w:color w:val="000000"/>
          <w:sz w:val="28"/>
          <w:szCs w:val="28"/>
          <w:lang w:val="el-GR"/>
        </w:rPr>
      </w:pPr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Βασικά το πρωτόδικο Δικαστήριο θεώρησε πως το σύνολο και η όλη εξέλιξη των γεγονότων ήταν ικανά να συνδέσουν την κατοικία με τα προς αναζήτηση αντικείμενα. </w:t>
      </w:r>
    </w:p>
    <w:p w14:paraId="65BEA559" w14:textId="4543EEEE" w:rsidR="00CC4E66" w:rsidRPr="00E26A50" w:rsidRDefault="00CC4E66" w:rsidP="00DC523C">
      <w:pPr>
        <w:spacing w:after="100" w:afterAutospacing="1" w:line="480" w:lineRule="auto"/>
        <w:ind w:firstLine="567"/>
        <w:jc w:val="both"/>
        <w:rPr>
          <w:rFonts w:ascii="Bookman Old Style" w:hAnsi="Bookman Old Style"/>
          <w:color w:val="FF0000"/>
          <w:sz w:val="28"/>
          <w:szCs w:val="28"/>
          <w:lang w:val="el-GR"/>
        </w:rPr>
      </w:pPr>
      <w:r>
        <w:rPr>
          <w:rFonts w:ascii="Bookman Old Style" w:hAnsi="Bookman Old Style"/>
          <w:color w:val="000000"/>
          <w:sz w:val="28"/>
          <w:szCs w:val="28"/>
          <w:lang w:val="el-GR"/>
        </w:rPr>
        <w:t>Με βάση το περιεχόμενο του όρκου</w:t>
      </w:r>
      <w:r w:rsidR="00F85EEC">
        <w:rPr>
          <w:rFonts w:ascii="Bookman Old Style" w:hAnsi="Bookman Old Style"/>
          <w:color w:val="000000"/>
          <w:sz w:val="28"/>
          <w:szCs w:val="28"/>
          <w:lang w:val="el-GR"/>
        </w:rPr>
        <w:t xml:space="preserve">, σημειώνουμε πως δεν διευκρινίζεται κατά πόσο ο Εφεσείων και ή η συνοδηγός εισήλθαν εντός της οικίας και </w:t>
      </w:r>
      <w:r w:rsidR="004D4081">
        <w:rPr>
          <w:rFonts w:ascii="Bookman Old Style" w:hAnsi="Bookman Old Style"/>
          <w:color w:val="000000"/>
          <w:sz w:val="28"/>
          <w:szCs w:val="28"/>
          <w:lang w:val="el-GR"/>
        </w:rPr>
        <w:t xml:space="preserve">γενικότερα δεν δίδεται περιγραφή της στάσης και συμπεριφοράς τους κατά το χρονικό διάστημα παραμονής του οχήματος εκεί. </w:t>
      </w:r>
      <w:r w:rsidR="001F0FFB">
        <w:rPr>
          <w:rFonts w:ascii="Bookman Old Style" w:hAnsi="Bookman Old Style"/>
          <w:color w:val="000000"/>
          <w:sz w:val="28"/>
          <w:szCs w:val="28"/>
          <w:lang w:val="el-GR"/>
        </w:rPr>
        <w:t xml:space="preserve">Για </w:t>
      </w:r>
      <w:r>
        <w:rPr>
          <w:rFonts w:ascii="Bookman Old Style" w:hAnsi="Bookman Old Style"/>
          <w:color w:val="000000"/>
          <w:sz w:val="28"/>
          <w:szCs w:val="28"/>
          <w:lang w:val="el-GR"/>
        </w:rPr>
        <w:t>σκοπούς της αίτησης για χορήγηση άδειας, θεωρούμε ότι</w:t>
      </w:r>
      <w:r w:rsidR="00E951EA">
        <w:rPr>
          <w:rFonts w:ascii="Bookman Old Style" w:hAnsi="Bookman Old Style"/>
          <w:color w:val="000000"/>
          <w:sz w:val="28"/>
          <w:szCs w:val="28"/>
          <w:lang w:val="el-GR"/>
        </w:rPr>
        <w:t xml:space="preserve"> </w:t>
      </w:r>
      <w:r w:rsidR="00911FB3">
        <w:rPr>
          <w:rFonts w:ascii="Bookman Old Style" w:hAnsi="Bookman Old Style"/>
          <w:color w:val="000000"/>
          <w:sz w:val="28"/>
          <w:szCs w:val="28"/>
          <w:lang w:val="el-GR"/>
        </w:rPr>
        <w:t xml:space="preserve">με βάση το σύνολο της </w:t>
      </w:r>
      <w:proofErr w:type="spellStart"/>
      <w:r w:rsidR="00600B79">
        <w:rPr>
          <w:rFonts w:ascii="Bookman Old Style" w:hAnsi="Bookman Old Style"/>
          <w:color w:val="000000"/>
          <w:sz w:val="28"/>
          <w:szCs w:val="28"/>
          <w:lang w:val="el-GR"/>
        </w:rPr>
        <w:t>τεθείσας</w:t>
      </w:r>
      <w:proofErr w:type="spellEnd"/>
      <w:r w:rsidR="00600B79">
        <w:rPr>
          <w:rFonts w:ascii="Bookman Old Style" w:hAnsi="Bookman Old Style"/>
          <w:color w:val="000000"/>
          <w:sz w:val="28"/>
          <w:szCs w:val="28"/>
          <w:lang w:val="el-GR"/>
        </w:rPr>
        <w:t xml:space="preserve"> </w:t>
      </w:r>
      <w:r w:rsidR="00911FB3">
        <w:rPr>
          <w:rFonts w:ascii="Bookman Old Style" w:hAnsi="Bookman Old Style"/>
          <w:color w:val="000000"/>
          <w:sz w:val="28"/>
          <w:szCs w:val="28"/>
          <w:lang w:val="el-GR"/>
        </w:rPr>
        <w:t xml:space="preserve">μαρτυρίας, </w:t>
      </w:r>
      <w:r w:rsidR="00E26A50" w:rsidRPr="00911FB3">
        <w:rPr>
          <w:rFonts w:ascii="Bookman Old Style" w:hAnsi="Bookman Old Style"/>
          <w:sz w:val="28"/>
          <w:szCs w:val="28"/>
          <w:lang w:val="el-GR"/>
        </w:rPr>
        <w:t>τεκμηριωνόταν</w:t>
      </w:r>
      <w:r w:rsidR="00E26A50" w:rsidRPr="00E26A50">
        <w:rPr>
          <w:rFonts w:ascii="Bookman Old Style" w:hAnsi="Bookman Old Style"/>
          <w:color w:val="FF0000"/>
          <w:sz w:val="28"/>
          <w:szCs w:val="28"/>
          <w:lang w:val="el-GR"/>
        </w:rPr>
        <w:t xml:space="preserve"> </w:t>
      </w:r>
      <w:r w:rsidR="001F0FFB">
        <w:rPr>
          <w:rFonts w:ascii="Bookman Old Style" w:hAnsi="Bookman Old Style"/>
          <w:color w:val="000000"/>
          <w:sz w:val="28"/>
          <w:szCs w:val="28"/>
          <w:lang w:val="el-GR"/>
        </w:rPr>
        <w:t xml:space="preserve">συζητήσιμη </w:t>
      </w:r>
      <w:r w:rsidR="00923ECC">
        <w:rPr>
          <w:rFonts w:ascii="Bookman Old Style" w:hAnsi="Bookman Old Style"/>
          <w:color w:val="000000"/>
          <w:sz w:val="28"/>
          <w:szCs w:val="28"/>
          <w:lang w:val="el-GR"/>
        </w:rPr>
        <w:t>υπόθεση</w:t>
      </w:r>
      <w:r w:rsidR="00E951EA">
        <w:rPr>
          <w:rFonts w:ascii="Bookman Old Style" w:hAnsi="Bookman Old Style"/>
          <w:color w:val="000000"/>
          <w:sz w:val="28"/>
          <w:szCs w:val="28"/>
          <w:lang w:val="el-GR"/>
        </w:rPr>
        <w:t xml:space="preserve"> </w:t>
      </w:r>
      <w:r w:rsidR="00923ECC">
        <w:rPr>
          <w:rFonts w:ascii="Bookman Old Style" w:hAnsi="Bookman Old Style"/>
          <w:color w:val="000000"/>
          <w:sz w:val="28"/>
          <w:szCs w:val="28"/>
          <w:lang w:val="el-GR"/>
        </w:rPr>
        <w:t>που να δικαιολογ</w:t>
      </w:r>
      <w:r w:rsidR="001216BD">
        <w:rPr>
          <w:rFonts w:ascii="Bookman Old Style" w:hAnsi="Bookman Old Style"/>
          <w:color w:val="000000"/>
          <w:sz w:val="28"/>
          <w:szCs w:val="28"/>
          <w:lang w:val="el-GR"/>
        </w:rPr>
        <w:t>ούσε</w:t>
      </w:r>
      <w:r w:rsidR="00923ECC">
        <w:rPr>
          <w:rFonts w:ascii="Bookman Old Style" w:hAnsi="Bookman Old Style"/>
          <w:color w:val="000000"/>
          <w:sz w:val="28"/>
          <w:szCs w:val="28"/>
          <w:lang w:val="el-GR"/>
        </w:rPr>
        <w:t xml:space="preserve"> τη χορήγηση </w:t>
      </w:r>
      <w:r w:rsidR="001216BD">
        <w:rPr>
          <w:rFonts w:ascii="Bookman Old Style" w:hAnsi="Bookman Old Style"/>
          <w:color w:val="000000"/>
          <w:sz w:val="28"/>
          <w:szCs w:val="28"/>
          <w:lang w:val="el-GR"/>
        </w:rPr>
        <w:t xml:space="preserve">της αιτούμενης </w:t>
      </w:r>
      <w:r w:rsidR="00923ECC">
        <w:rPr>
          <w:rFonts w:ascii="Bookman Old Style" w:hAnsi="Bookman Old Style"/>
          <w:color w:val="000000"/>
          <w:sz w:val="28"/>
          <w:szCs w:val="28"/>
          <w:lang w:val="el-GR"/>
        </w:rPr>
        <w:t xml:space="preserve">άδειας. </w:t>
      </w:r>
    </w:p>
    <w:p w14:paraId="353266C6" w14:textId="737F3059" w:rsidR="00673B17" w:rsidRPr="00911FB3" w:rsidRDefault="00673B17" w:rsidP="00DC523C">
      <w:pPr>
        <w:spacing w:after="100" w:afterAutospacing="1" w:line="480" w:lineRule="auto"/>
        <w:ind w:firstLine="567"/>
        <w:jc w:val="both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Ως εκ τούτου η Έφεση επιτυγχάνει και η πρωτόδικη απόφαση παραμερίζεται. Παρέχεται κατ’  ακολουθία άδεια στον </w:t>
      </w:r>
      <w:r w:rsidR="00911FB3">
        <w:rPr>
          <w:rFonts w:ascii="Bookman Old Style" w:hAnsi="Bookman Old Style"/>
          <w:color w:val="000000"/>
          <w:sz w:val="28"/>
          <w:szCs w:val="28"/>
          <w:lang w:val="el-GR"/>
        </w:rPr>
        <w:t xml:space="preserve">Εφεσείοντα </w:t>
      </w:r>
      <w:r w:rsidRPr="001539C2">
        <w:rPr>
          <w:rFonts w:ascii="Bookman Old Style" w:hAnsi="Bookman Old Style"/>
          <w:color w:val="000000"/>
          <w:sz w:val="28"/>
          <w:szCs w:val="28"/>
          <w:lang w:val="el-GR"/>
        </w:rPr>
        <w:t>να</w:t>
      </w:r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 καταχωρίσει </w:t>
      </w:r>
      <w:r w:rsidR="0004143B" w:rsidRPr="00911FB3">
        <w:rPr>
          <w:rFonts w:ascii="Bookman Old Style" w:hAnsi="Bookman Old Style" w:cs="Arial"/>
          <w:kern w:val="0"/>
          <w:sz w:val="28"/>
          <w:szCs w:val="28"/>
          <w:lang w:val="el-GR"/>
          <w14:ligatures w14:val="none"/>
        </w:rPr>
        <w:t>εντός 15 ημερών από σήμερα</w:t>
      </w:r>
      <w:r w:rsidR="0004143B" w:rsidRPr="00911FB3">
        <w:rPr>
          <w:rFonts w:ascii="Bookman Old Style" w:hAnsi="Bookman Old Style"/>
          <w:sz w:val="28"/>
          <w:szCs w:val="28"/>
          <w:lang w:val="el-GR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  <w:lang w:val="el-GR"/>
        </w:rPr>
        <w:t xml:space="preserve">αίτηση δια κλήσεως για την έκδοση προνομιακού εντάλματος </w:t>
      </w:r>
      <w:r>
        <w:rPr>
          <w:rFonts w:ascii="Bookman Old Style" w:hAnsi="Bookman Old Style"/>
          <w:color w:val="000000"/>
          <w:sz w:val="28"/>
          <w:szCs w:val="28"/>
          <w:lang w:val="en-GB"/>
        </w:rPr>
        <w:t>Certiorari</w:t>
      </w:r>
      <w:r w:rsidRPr="00673B17">
        <w:rPr>
          <w:rFonts w:ascii="Bookman Old Style" w:hAnsi="Bookman Old Style"/>
          <w:color w:val="000000"/>
          <w:sz w:val="28"/>
          <w:szCs w:val="28"/>
          <w:lang w:val="el-GR"/>
        </w:rPr>
        <w:t xml:space="preserve"> </w:t>
      </w:r>
      <w:r w:rsidR="001539C2" w:rsidRPr="00911FB3">
        <w:rPr>
          <w:rFonts w:ascii="Bookman Old Style" w:hAnsi="Bookman Old Style"/>
          <w:sz w:val="28"/>
          <w:szCs w:val="28"/>
          <w:lang w:val="el-GR"/>
        </w:rPr>
        <w:t xml:space="preserve">για την ακύρωση του εντάλματος έρευνας της κατοικίας του </w:t>
      </w:r>
      <w:proofErr w:type="spellStart"/>
      <w:r w:rsidR="001539C2" w:rsidRPr="00911FB3">
        <w:rPr>
          <w:rFonts w:ascii="Bookman Old Style" w:hAnsi="Bookman Old Style"/>
          <w:sz w:val="28"/>
          <w:szCs w:val="28"/>
          <w:lang w:val="el-GR"/>
        </w:rPr>
        <w:t>ημερ</w:t>
      </w:r>
      <w:proofErr w:type="spellEnd"/>
      <w:r w:rsidR="001539C2" w:rsidRPr="00911FB3">
        <w:rPr>
          <w:rFonts w:ascii="Bookman Old Style" w:hAnsi="Bookman Old Style"/>
          <w:sz w:val="28"/>
          <w:szCs w:val="28"/>
          <w:lang w:val="el-GR"/>
        </w:rPr>
        <w:t>.</w:t>
      </w:r>
      <w:r w:rsidR="001539C2" w:rsidRPr="00911FB3">
        <w:rPr>
          <w:rFonts w:ascii="Bookman Old Style" w:hAnsi="Bookman Old Style"/>
          <w:kern w:val="0"/>
          <w:sz w:val="28"/>
          <w:szCs w:val="28"/>
          <w:lang w:val="el-GR"/>
          <w14:ligatures w14:val="none"/>
        </w:rPr>
        <w:t xml:space="preserve"> 19.9.2023.</w:t>
      </w:r>
      <w:r w:rsidR="001539C2" w:rsidRPr="00911FB3">
        <w:rPr>
          <w:rFonts w:ascii="Bookman Old Style" w:hAnsi="Bookman Old Style"/>
          <w:sz w:val="28"/>
          <w:szCs w:val="28"/>
          <w:lang w:val="el-GR"/>
        </w:rPr>
        <w:t xml:space="preserve"> </w:t>
      </w:r>
    </w:p>
    <w:p w14:paraId="1133AB7E" w14:textId="41646BDC" w:rsidR="00673B17" w:rsidRDefault="007F3F8D" w:rsidP="00DC523C">
      <w:pPr>
        <w:spacing w:after="100" w:afterAutospacing="1" w:line="480" w:lineRule="auto"/>
        <w:ind w:firstLine="567"/>
        <w:jc w:val="both"/>
        <w:rPr>
          <w:rFonts w:ascii="Bookman Old Style" w:hAnsi="Bookman Old Style"/>
          <w:color w:val="000000"/>
          <w:sz w:val="28"/>
          <w:szCs w:val="28"/>
          <w:lang w:val="el-GR"/>
        </w:rPr>
      </w:pPr>
      <w:r w:rsidRPr="00911FB3">
        <w:rPr>
          <w:rFonts w:ascii="Bookman Old Style" w:hAnsi="Bookman Old Style"/>
          <w:sz w:val="28"/>
          <w:szCs w:val="28"/>
          <w:lang w:val="el-GR"/>
        </w:rPr>
        <w:lastRenderedPageBreak/>
        <w:t xml:space="preserve">Εφόσον η αίτηση καταχωριστεί ως ανωτέρω, ο </w:t>
      </w:r>
      <w:r w:rsidR="00673B17" w:rsidRPr="00911FB3">
        <w:rPr>
          <w:rFonts w:ascii="Bookman Old Style" w:hAnsi="Bookman Old Style"/>
          <w:sz w:val="28"/>
          <w:szCs w:val="28"/>
          <w:lang w:val="el-GR"/>
        </w:rPr>
        <w:t xml:space="preserve">Πρωτοκολλητής </w:t>
      </w:r>
      <w:r w:rsidR="00673B17">
        <w:rPr>
          <w:rFonts w:ascii="Bookman Old Style" w:hAnsi="Bookman Old Style"/>
          <w:color w:val="000000"/>
          <w:sz w:val="28"/>
          <w:szCs w:val="28"/>
          <w:lang w:val="el-GR"/>
        </w:rPr>
        <w:t xml:space="preserve">να την ορίσει για οδηγίες σε συνεννόηση με τον αδελφό Δικαστή ενώπιον του οποίου θα τεθεί προς εκδίκαση. </w:t>
      </w:r>
    </w:p>
    <w:p w14:paraId="532D5B78" w14:textId="77777777" w:rsidR="00ED2081" w:rsidRDefault="00ED2081" w:rsidP="00ED2081">
      <w:pPr>
        <w:spacing w:after="100" w:afterAutospacing="1" w:line="480" w:lineRule="auto"/>
        <w:ind w:firstLine="567"/>
        <w:jc w:val="both"/>
        <w:rPr>
          <w:rFonts w:ascii="Bookman Old Style" w:hAnsi="Bookman Old Style"/>
          <w:color w:val="000000"/>
          <w:sz w:val="28"/>
          <w:szCs w:val="28"/>
          <w:lang w:val="el-GR"/>
        </w:rPr>
      </w:pPr>
    </w:p>
    <w:p w14:paraId="7C98F4D0" w14:textId="77777777" w:rsidR="0043484B" w:rsidRDefault="0043484B" w:rsidP="00ED2081">
      <w:pPr>
        <w:spacing w:after="100" w:afterAutospacing="1" w:line="480" w:lineRule="auto"/>
        <w:ind w:firstLine="567"/>
        <w:jc w:val="both"/>
        <w:rPr>
          <w:rFonts w:ascii="Bookman Old Style" w:hAnsi="Bookman Old Style"/>
          <w:color w:val="000000"/>
          <w:sz w:val="28"/>
          <w:szCs w:val="28"/>
          <w:lang w:val="el-GR"/>
        </w:rPr>
      </w:pPr>
    </w:p>
    <w:p w14:paraId="6A464DDE" w14:textId="77777777" w:rsidR="00DC523C" w:rsidRPr="00DC523C" w:rsidRDefault="00DC523C" w:rsidP="00D523D0">
      <w:pPr>
        <w:spacing w:line="360" w:lineRule="auto"/>
        <w:ind w:left="5040" w:firstLine="720"/>
        <w:rPr>
          <w:rFonts w:ascii="Bookman Old Style" w:hAnsi="Bookman Old Style"/>
          <w:sz w:val="28"/>
          <w:szCs w:val="28"/>
          <w:lang w:val="el-GR"/>
        </w:rPr>
      </w:pPr>
      <w:r w:rsidRPr="00DC523C">
        <w:rPr>
          <w:rFonts w:ascii="Bookman Old Style" w:hAnsi="Bookman Old Style"/>
          <w:sz w:val="28"/>
          <w:szCs w:val="28"/>
          <w:lang w:val="el-GR"/>
        </w:rPr>
        <w:t>Χ. ΜΑΛΑΧΤΟΣ, Δ.</w:t>
      </w:r>
    </w:p>
    <w:p w14:paraId="262633D0" w14:textId="77777777" w:rsidR="00DC523C" w:rsidRPr="00DC523C" w:rsidRDefault="00DC523C" w:rsidP="00DC523C">
      <w:pPr>
        <w:spacing w:line="360" w:lineRule="auto"/>
        <w:rPr>
          <w:rFonts w:ascii="Bookman Old Style" w:hAnsi="Bookman Old Style"/>
          <w:sz w:val="28"/>
          <w:szCs w:val="28"/>
          <w:lang w:val="el-GR"/>
        </w:rPr>
      </w:pPr>
    </w:p>
    <w:p w14:paraId="229E7733" w14:textId="77777777" w:rsidR="00DC523C" w:rsidRPr="00DC523C" w:rsidRDefault="00DC523C" w:rsidP="00DC523C">
      <w:pPr>
        <w:spacing w:line="360" w:lineRule="auto"/>
        <w:rPr>
          <w:rFonts w:ascii="Bookman Old Style" w:hAnsi="Bookman Old Style"/>
          <w:sz w:val="28"/>
          <w:szCs w:val="28"/>
          <w:lang w:val="el-GR"/>
        </w:rPr>
      </w:pPr>
      <w:r w:rsidRPr="00DC523C">
        <w:rPr>
          <w:rFonts w:ascii="Bookman Old Style" w:hAnsi="Bookman Old Style"/>
          <w:sz w:val="28"/>
          <w:szCs w:val="28"/>
          <w:lang w:val="el-GR"/>
        </w:rPr>
        <w:tab/>
      </w:r>
    </w:p>
    <w:p w14:paraId="344FA1B1" w14:textId="77777777" w:rsidR="00DC523C" w:rsidRPr="00DC523C" w:rsidRDefault="00DC523C" w:rsidP="00DC523C">
      <w:pPr>
        <w:spacing w:line="360" w:lineRule="auto"/>
        <w:rPr>
          <w:rFonts w:ascii="Bookman Old Style" w:hAnsi="Bookman Old Style"/>
          <w:sz w:val="28"/>
          <w:szCs w:val="28"/>
          <w:lang w:val="el-GR"/>
        </w:rPr>
      </w:pPr>
      <w:r w:rsidRPr="00DC523C">
        <w:rPr>
          <w:rFonts w:ascii="Bookman Old Style" w:hAnsi="Bookman Old Style"/>
          <w:sz w:val="28"/>
          <w:szCs w:val="28"/>
          <w:lang w:val="el-GR"/>
        </w:rPr>
        <w:tab/>
      </w:r>
      <w:r w:rsidRPr="00DC523C">
        <w:rPr>
          <w:rFonts w:ascii="Bookman Old Style" w:hAnsi="Bookman Old Style"/>
          <w:sz w:val="28"/>
          <w:szCs w:val="28"/>
          <w:lang w:val="el-GR"/>
        </w:rPr>
        <w:tab/>
      </w:r>
      <w:r w:rsidRPr="00DC523C">
        <w:rPr>
          <w:rFonts w:ascii="Bookman Old Style" w:hAnsi="Bookman Old Style"/>
          <w:sz w:val="28"/>
          <w:szCs w:val="28"/>
          <w:lang w:val="el-GR"/>
        </w:rPr>
        <w:tab/>
      </w:r>
      <w:r w:rsidRPr="00DC523C">
        <w:rPr>
          <w:rFonts w:ascii="Bookman Old Style" w:hAnsi="Bookman Old Style"/>
          <w:sz w:val="28"/>
          <w:szCs w:val="28"/>
          <w:lang w:val="el-GR"/>
        </w:rPr>
        <w:tab/>
      </w:r>
      <w:r w:rsidRPr="00DC523C">
        <w:rPr>
          <w:rFonts w:ascii="Bookman Old Style" w:hAnsi="Bookman Old Style"/>
          <w:sz w:val="28"/>
          <w:szCs w:val="28"/>
          <w:lang w:val="el-GR"/>
        </w:rPr>
        <w:tab/>
      </w:r>
      <w:r w:rsidRPr="00DC523C">
        <w:rPr>
          <w:rFonts w:ascii="Bookman Old Style" w:hAnsi="Bookman Old Style"/>
          <w:sz w:val="28"/>
          <w:szCs w:val="28"/>
          <w:lang w:val="el-GR"/>
        </w:rPr>
        <w:tab/>
      </w:r>
      <w:r w:rsidRPr="00DC523C">
        <w:rPr>
          <w:rFonts w:ascii="Bookman Old Style" w:hAnsi="Bookman Old Style"/>
          <w:sz w:val="28"/>
          <w:szCs w:val="28"/>
          <w:lang w:val="el-GR"/>
        </w:rPr>
        <w:tab/>
      </w:r>
      <w:r w:rsidRPr="00DC523C">
        <w:rPr>
          <w:rFonts w:ascii="Bookman Old Style" w:hAnsi="Bookman Old Style"/>
          <w:sz w:val="28"/>
          <w:szCs w:val="28"/>
          <w:lang w:val="el-GR"/>
        </w:rPr>
        <w:tab/>
        <w:t>Ι. ΙΩΑΝΝΙΔΗΣ, Δ.</w:t>
      </w:r>
    </w:p>
    <w:p w14:paraId="6DFAC5AF" w14:textId="77777777" w:rsidR="00DC523C" w:rsidRPr="00DC523C" w:rsidRDefault="00DC523C" w:rsidP="00DC523C">
      <w:pPr>
        <w:spacing w:line="360" w:lineRule="auto"/>
        <w:rPr>
          <w:rFonts w:ascii="Bookman Old Style" w:hAnsi="Bookman Old Style"/>
          <w:sz w:val="28"/>
          <w:szCs w:val="28"/>
          <w:lang w:val="el-GR"/>
        </w:rPr>
      </w:pPr>
    </w:p>
    <w:p w14:paraId="487EC83B" w14:textId="77777777" w:rsidR="00DC523C" w:rsidRPr="00DC523C" w:rsidRDefault="00DC523C" w:rsidP="00DC523C">
      <w:pPr>
        <w:spacing w:line="360" w:lineRule="auto"/>
        <w:rPr>
          <w:rFonts w:ascii="Bookman Old Style" w:hAnsi="Bookman Old Style"/>
          <w:sz w:val="28"/>
          <w:szCs w:val="28"/>
          <w:lang w:val="el-GR"/>
        </w:rPr>
      </w:pPr>
      <w:r w:rsidRPr="00DC523C">
        <w:rPr>
          <w:rFonts w:ascii="Bookman Old Style" w:hAnsi="Bookman Old Style"/>
          <w:sz w:val="28"/>
          <w:szCs w:val="28"/>
          <w:lang w:val="el-GR"/>
        </w:rPr>
        <w:tab/>
      </w:r>
    </w:p>
    <w:p w14:paraId="42D44A70" w14:textId="77777777" w:rsidR="00DC523C" w:rsidRDefault="00DC523C" w:rsidP="00DC523C">
      <w:pPr>
        <w:spacing w:line="360" w:lineRule="auto"/>
        <w:rPr>
          <w:rFonts w:ascii="Bookman Old Style" w:hAnsi="Bookman Old Style"/>
          <w:sz w:val="28"/>
          <w:szCs w:val="28"/>
        </w:rPr>
      </w:pPr>
      <w:r w:rsidRPr="00DC523C">
        <w:rPr>
          <w:rFonts w:ascii="Bookman Old Style" w:hAnsi="Bookman Old Style"/>
          <w:sz w:val="28"/>
          <w:szCs w:val="28"/>
          <w:lang w:val="el-GR"/>
        </w:rPr>
        <w:tab/>
      </w:r>
      <w:r w:rsidRPr="00DC523C">
        <w:rPr>
          <w:rFonts w:ascii="Bookman Old Style" w:hAnsi="Bookman Old Style"/>
          <w:sz w:val="28"/>
          <w:szCs w:val="28"/>
          <w:lang w:val="el-GR"/>
        </w:rPr>
        <w:tab/>
      </w:r>
      <w:r w:rsidRPr="00DC523C">
        <w:rPr>
          <w:rFonts w:ascii="Bookman Old Style" w:hAnsi="Bookman Old Style"/>
          <w:sz w:val="28"/>
          <w:szCs w:val="28"/>
          <w:lang w:val="el-GR"/>
        </w:rPr>
        <w:tab/>
      </w:r>
      <w:r w:rsidRPr="00DC523C">
        <w:rPr>
          <w:rFonts w:ascii="Bookman Old Style" w:hAnsi="Bookman Old Style"/>
          <w:sz w:val="28"/>
          <w:szCs w:val="28"/>
          <w:lang w:val="el-GR"/>
        </w:rPr>
        <w:tab/>
      </w:r>
      <w:r w:rsidRPr="00DC523C">
        <w:rPr>
          <w:rFonts w:ascii="Bookman Old Style" w:hAnsi="Bookman Old Style"/>
          <w:sz w:val="28"/>
          <w:szCs w:val="28"/>
          <w:lang w:val="el-GR"/>
        </w:rPr>
        <w:tab/>
      </w:r>
      <w:r w:rsidRPr="00DC523C">
        <w:rPr>
          <w:rFonts w:ascii="Bookman Old Style" w:hAnsi="Bookman Old Style"/>
          <w:sz w:val="28"/>
          <w:szCs w:val="28"/>
          <w:lang w:val="el-GR"/>
        </w:rPr>
        <w:tab/>
      </w:r>
      <w:r w:rsidRPr="00DC523C">
        <w:rPr>
          <w:rFonts w:ascii="Bookman Old Style" w:hAnsi="Bookman Old Style"/>
          <w:sz w:val="28"/>
          <w:szCs w:val="28"/>
          <w:lang w:val="el-GR"/>
        </w:rPr>
        <w:tab/>
      </w:r>
      <w:r w:rsidRPr="00DC523C"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</w:rPr>
        <w:t>Ε. ΕΦΡΑΙΜ, Δ.</w:t>
      </w:r>
    </w:p>
    <w:p w14:paraId="65387DB5" w14:textId="77777777" w:rsidR="00DC523C" w:rsidRDefault="00DC523C" w:rsidP="00DC523C">
      <w:pPr>
        <w:spacing w:line="276" w:lineRule="auto"/>
        <w:rPr>
          <w:rFonts w:ascii="Bookman Old Style" w:hAnsi="Bookman Old Style"/>
          <w:sz w:val="28"/>
          <w:szCs w:val="28"/>
        </w:rPr>
      </w:pPr>
    </w:p>
    <w:p w14:paraId="59BDA1D1" w14:textId="77777777" w:rsidR="00DC523C" w:rsidRDefault="00DC523C" w:rsidP="00DC523C">
      <w:pPr>
        <w:shd w:val="clear" w:color="auto" w:fill="FFFFFF"/>
        <w:spacing w:line="36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14:paraId="788AF141" w14:textId="0E1AF8D1" w:rsidR="00E229A7" w:rsidRDefault="00DC523C" w:rsidP="00ED2081">
      <w:pPr>
        <w:shd w:val="clear" w:color="auto" w:fill="FFFFFF"/>
        <w:spacing w:line="36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/κβπ</w:t>
      </w:r>
    </w:p>
    <w:p w14:paraId="60BF1885" w14:textId="77777777" w:rsidR="001539C2" w:rsidRDefault="001539C2" w:rsidP="00ED2081">
      <w:pPr>
        <w:shd w:val="clear" w:color="auto" w:fill="FFFFFF"/>
        <w:spacing w:line="36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14:paraId="4EB65DA2" w14:textId="77777777" w:rsidR="001539C2" w:rsidRPr="001539C2" w:rsidRDefault="001539C2" w:rsidP="00ED2081">
      <w:pPr>
        <w:shd w:val="clear" w:color="auto" w:fill="FFFFFF"/>
        <w:spacing w:line="360" w:lineRule="auto"/>
        <w:rPr>
          <w:lang w:val="el-GR"/>
        </w:rPr>
      </w:pPr>
    </w:p>
    <w:sectPr w:rsidR="001539C2" w:rsidRPr="001539C2" w:rsidSect="00873C4B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0DB8" w14:textId="77777777" w:rsidR="00644EE5" w:rsidRDefault="00644EE5" w:rsidP="00873C4B">
      <w:pPr>
        <w:spacing w:after="0" w:line="240" w:lineRule="auto"/>
      </w:pPr>
      <w:r>
        <w:separator/>
      </w:r>
    </w:p>
  </w:endnote>
  <w:endnote w:type="continuationSeparator" w:id="0">
    <w:p w14:paraId="40626483" w14:textId="77777777" w:rsidR="00644EE5" w:rsidRDefault="00644EE5" w:rsidP="0087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098" w14:textId="77777777" w:rsidR="00644EE5" w:rsidRDefault="00644EE5" w:rsidP="00873C4B">
      <w:pPr>
        <w:spacing w:after="0" w:line="240" w:lineRule="auto"/>
      </w:pPr>
      <w:r>
        <w:separator/>
      </w:r>
    </w:p>
  </w:footnote>
  <w:footnote w:type="continuationSeparator" w:id="0">
    <w:p w14:paraId="6AE232C7" w14:textId="77777777" w:rsidR="00644EE5" w:rsidRDefault="00644EE5" w:rsidP="0087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8039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F9D254" w14:textId="70C61F9D" w:rsidR="00873C4B" w:rsidRDefault="00873C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2084B" w14:textId="77777777" w:rsidR="00873C4B" w:rsidRDefault="00873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13"/>
    <w:rsid w:val="0004143B"/>
    <w:rsid w:val="00091547"/>
    <w:rsid w:val="000A4609"/>
    <w:rsid w:val="001014B9"/>
    <w:rsid w:val="001216BD"/>
    <w:rsid w:val="001243CD"/>
    <w:rsid w:val="00132EA3"/>
    <w:rsid w:val="001539C2"/>
    <w:rsid w:val="00171FDA"/>
    <w:rsid w:val="00195023"/>
    <w:rsid w:val="00195A0D"/>
    <w:rsid w:val="001B4DC4"/>
    <w:rsid w:val="001F0FFB"/>
    <w:rsid w:val="001F2765"/>
    <w:rsid w:val="00205F10"/>
    <w:rsid w:val="0021090D"/>
    <w:rsid w:val="002C34EE"/>
    <w:rsid w:val="002C3E6A"/>
    <w:rsid w:val="002E296E"/>
    <w:rsid w:val="00302B52"/>
    <w:rsid w:val="00306FF9"/>
    <w:rsid w:val="00320C9A"/>
    <w:rsid w:val="00343D58"/>
    <w:rsid w:val="003620AC"/>
    <w:rsid w:val="00377023"/>
    <w:rsid w:val="00394955"/>
    <w:rsid w:val="003B00C8"/>
    <w:rsid w:val="003D55DD"/>
    <w:rsid w:val="004043C7"/>
    <w:rsid w:val="0043484B"/>
    <w:rsid w:val="004625B3"/>
    <w:rsid w:val="00471767"/>
    <w:rsid w:val="004833BF"/>
    <w:rsid w:val="00486F3A"/>
    <w:rsid w:val="004D4081"/>
    <w:rsid w:val="004F1C86"/>
    <w:rsid w:val="00500D9E"/>
    <w:rsid w:val="005314DF"/>
    <w:rsid w:val="0056318F"/>
    <w:rsid w:val="005734D7"/>
    <w:rsid w:val="005810A3"/>
    <w:rsid w:val="005A057D"/>
    <w:rsid w:val="00600B79"/>
    <w:rsid w:val="00644EE5"/>
    <w:rsid w:val="00651870"/>
    <w:rsid w:val="00655D0E"/>
    <w:rsid w:val="00673B17"/>
    <w:rsid w:val="00684CCE"/>
    <w:rsid w:val="006948DE"/>
    <w:rsid w:val="006B47BF"/>
    <w:rsid w:val="006E24AD"/>
    <w:rsid w:val="006F1713"/>
    <w:rsid w:val="006F2B5F"/>
    <w:rsid w:val="007637C5"/>
    <w:rsid w:val="00776D87"/>
    <w:rsid w:val="007C2A24"/>
    <w:rsid w:val="007F1047"/>
    <w:rsid w:val="007F3F8D"/>
    <w:rsid w:val="00873C4B"/>
    <w:rsid w:val="00885A32"/>
    <w:rsid w:val="008C0447"/>
    <w:rsid w:val="00911FB3"/>
    <w:rsid w:val="00923ECC"/>
    <w:rsid w:val="00931929"/>
    <w:rsid w:val="00934B28"/>
    <w:rsid w:val="00966D85"/>
    <w:rsid w:val="009C452B"/>
    <w:rsid w:val="009E235F"/>
    <w:rsid w:val="00AA1118"/>
    <w:rsid w:val="00AD7661"/>
    <w:rsid w:val="00B119C5"/>
    <w:rsid w:val="00B1756D"/>
    <w:rsid w:val="00B466F9"/>
    <w:rsid w:val="00BB5C15"/>
    <w:rsid w:val="00BD0465"/>
    <w:rsid w:val="00BE2704"/>
    <w:rsid w:val="00BE7FE1"/>
    <w:rsid w:val="00BF2DFA"/>
    <w:rsid w:val="00C1095E"/>
    <w:rsid w:val="00C30ADE"/>
    <w:rsid w:val="00C446F8"/>
    <w:rsid w:val="00C56692"/>
    <w:rsid w:val="00C73BEA"/>
    <w:rsid w:val="00CC217E"/>
    <w:rsid w:val="00CC4E66"/>
    <w:rsid w:val="00CE1828"/>
    <w:rsid w:val="00D5044B"/>
    <w:rsid w:val="00D523D0"/>
    <w:rsid w:val="00D83382"/>
    <w:rsid w:val="00DB097F"/>
    <w:rsid w:val="00DC523C"/>
    <w:rsid w:val="00DE0680"/>
    <w:rsid w:val="00DF07E1"/>
    <w:rsid w:val="00E01E54"/>
    <w:rsid w:val="00E10FEC"/>
    <w:rsid w:val="00E16271"/>
    <w:rsid w:val="00E229A7"/>
    <w:rsid w:val="00E26A50"/>
    <w:rsid w:val="00E951EA"/>
    <w:rsid w:val="00EB4A2A"/>
    <w:rsid w:val="00ED2081"/>
    <w:rsid w:val="00F73908"/>
    <w:rsid w:val="00F80911"/>
    <w:rsid w:val="00F85EEC"/>
    <w:rsid w:val="00F92A2E"/>
    <w:rsid w:val="00FF4177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B6DC"/>
  <w15:chartTrackingRefBased/>
  <w15:docId w15:val="{E86AD93C-CBFC-4B82-896A-5A7A4FE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61"/>
  </w:style>
  <w:style w:type="paragraph" w:styleId="Heading1">
    <w:name w:val="heading 1"/>
    <w:basedOn w:val="Normal"/>
    <w:next w:val="Normal"/>
    <w:link w:val="Heading1Char"/>
    <w:uiPriority w:val="9"/>
    <w:qFormat/>
    <w:rsid w:val="00AD7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766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D7661"/>
    <w:pPr>
      <w:outlineLvl w:val="9"/>
    </w:pPr>
    <w:rPr>
      <w:kern w:val="0"/>
      <w14:ligatures w14:val="none"/>
    </w:rPr>
  </w:style>
  <w:style w:type="paragraph" w:customStyle="1" w:styleId="apapaoi">
    <w:name w:val="apapaoi"/>
    <w:basedOn w:val="Normal"/>
    <w:rsid w:val="0056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7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4B"/>
  </w:style>
  <w:style w:type="paragraph" w:styleId="Footer">
    <w:name w:val="footer"/>
    <w:basedOn w:val="Normal"/>
    <w:link w:val="FooterChar"/>
    <w:uiPriority w:val="99"/>
    <w:unhideWhenUsed/>
    <w:rsid w:val="0087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4B"/>
  </w:style>
  <w:style w:type="character" w:styleId="FootnoteReference">
    <w:name w:val="footnote reference"/>
    <w:basedOn w:val="DefaultParagraphFont"/>
    <w:uiPriority w:val="99"/>
    <w:semiHidden/>
    <w:unhideWhenUsed/>
    <w:rsid w:val="00CE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Efrem</dc:creator>
  <cp:keywords/>
  <dc:description/>
  <cp:lastModifiedBy>Marilia Hadjiprodromou</cp:lastModifiedBy>
  <cp:revision>4</cp:revision>
  <cp:lastPrinted>2023-12-20T12:23:00Z</cp:lastPrinted>
  <dcterms:created xsi:type="dcterms:W3CDTF">2024-01-03T05:29:00Z</dcterms:created>
  <dcterms:modified xsi:type="dcterms:W3CDTF">2024-01-03T05:32:00Z</dcterms:modified>
</cp:coreProperties>
</file>